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A2C7" w14:textId="77777777" w:rsidR="00B91557" w:rsidRPr="00601925" w:rsidRDefault="00B91557" w:rsidP="00CF69B9">
      <w:pPr>
        <w:tabs>
          <w:tab w:val="left" w:pos="720"/>
        </w:tabs>
        <w:jc w:val="both"/>
        <w:rPr>
          <w:rFonts w:ascii="Times New Roman" w:hAnsi="Times New Roman" w:cs="Times New Roman"/>
        </w:rPr>
      </w:pPr>
    </w:p>
    <w:p w14:paraId="391385D5" w14:textId="77777777" w:rsidR="00B91557" w:rsidRPr="00601925" w:rsidRDefault="00F575ED" w:rsidP="00CF69B9">
      <w:pPr>
        <w:tabs>
          <w:tab w:val="left" w:pos="720"/>
        </w:tabs>
        <w:jc w:val="both"/>
        <w:rPr>
          <w:rFonts w:ascii="Times New Roman" w:hAnsi="Times New Roman" w:cs="Times New Roman"/>
        </w:rPr>
      </w:pPr>
      <w:r w:rsidRPr="00601925">
        <w:rPr>
          <w:rFonts w:ascii="Times New Roman" w:hAnsi="Times New Roman" w:cs="Times New Roman"/>
        </w:rPr>
        <w:t>Jungtinės Tautos</w:t>
      </w:r>
      <w:r w:rsidR="00CF69B9">
        <w:rPr>
          <w:rFonts w:ascii="Times New Roman" w:hAnsi="Times New Roman" w:cs="Times New Roman"/>
        </w:rPr>
        <w:tab/>
      </w:r>
      <w:r w:rsidR="00CF69B9">
        <w:rPr>
          <w:rFonts w:ascii="Times New Roman" w:hAnsi="Times New Roman" w:cs="Times New Roman"/>
        </w:rPr>
        <w:tab/>
      </w:r>
      <w:r w:rsidR="00CF69B9">
        <w:rPr>
          <w:rFonts w:ascii="Times New Roman" w:hAnsi="Times New Roman" w:cs="Times New Roman"/>
        </w:rPr>
        <w:tab/>
      </w:r>
      <w:r w:rsidRPr="00601925">
        <w:rPr>
          <w:rFonts w:ascii="Times New Roman" w:hAnsi="Times New Roman" w:cs="Times New Roman"/>
        </w:rPr>
        <w:t>CAC/COSP/IRG/n/2/1/Add.38</w:t>
      </w:r>
    </w:p>
    <w:p w14:paraId="3D02188B" w14:textId="77777777" w:rsidR="00CF69B9" w:rsidRDefault="00CF69B9" w:rsidP="00CF69B9">
      <w:pPr>
        <w:tabs>
          <w:tab w:val="left" w:pos="720"/>
        </w:tabs>
        <w:jc w:val="both"/>
        <w:rPr>
          <w:rFonts w:ascii="Times New Roman" w:hAnsi="Times New Roman" w:cs="Times New Roman"/>
        </w:rPr>
      </w:pPr>
      <w:bookmarkStart w:id="0" w:name="bookmark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gridCol w:w="3020"/>
      </w:tblGrid>
      <w:tr w:rsidR="00CF69B9" w14:paraId="076A0C8D" w14:textId="77777777" w:rsidTr="00CF69B9">
        <w:tc>
          <w:tcPr>
            <w:tcW w:w="6771" w:type="dxa"/>
          </w:tcPr>
          <w:p w14:paraId="14745002" w14:textId="77777777" w:rsidR="00CF69B9" w:rsidRPr="00CF69B9" w:rsidRDefault="00CF69B9" w:rsidP="00CF69B9">
            <w:pPr>
              <w:tabs>
                <w:tab w:val="left" w:pos="720"/>
              </w:tabs>
              <w:jc w:val="both"/>
              <w:rPr>
                <w:rFonts w:ascii="Times New Roman" w:hAnsi="Times New Roman" w:cs="Times New Roman"/>
                <w:b/>
              </w:rPr>
            </w:pPr>
            <w:r w:rsidRPr="00CF69B9">
              <w:rPr>
                <w:rFonts w:ascii="Times New Roman" w:hAnsi="Times New Roman" w:cs="Times New Roman"/>
                <w:b/>
              </w:rPr>
              <w:t>Jungtinių Tautų konvencijos prieš korupciją susitariančiųjų šalių konferencija</w:t>
            </w:r>
          </w:p>
        </w:tc>
        <w:tc>
          <w:tcPr>
            <w:tcW w:w="3077" w:type="dxa"/>
          </w:tcPr>
          <w:p w14:paraId="4D2E2974" w14:textId="77777777" w:rsidR="00CF69B9" w:rsidRDefault="00CF69B9" w:rsidP="00CF69B9">
            <w:pPr>
              <w:tabs>
                <w:tab w:val="left" w:pos="720"/>
              </w:tabs>
              <w:jc w:val="both"/>
              <w:rPr>
                <w:rFonts w:ascii="Times New Roman" w:hAnsi="Times New Roman" w:cs="Times New Roman"/>
              </w:rPr>
            </w:pPr>
            <w:r w:rsidRPr="00601925">
              <w:rPr>
                <w:rFonts w:ascii="Times New Roman" w:hAnsi="Times New Roman" w:cs="Times New Roman"/>
              </w:rPr>
              <w:t>Platinimas: Bendras</w:t>
            </w:r>
          </w:p>
          <w:p w14:paraId="7EF920FA" w14:textId="77777777" w:rsidR="00CF69B9" w:rsidRPr="00601925" w:rsidRDefault="00CF69B9" w:rsidP="00CF69B9">
            <w:pPr>
              <w:tabs>
                <w:tab w:val="left" w:pos="720"/>
              </w:tabs>
              <w:jc w:val="both"/>
              <w:rPr>
                <w:rFonts w:ascii="Times New Roman" w:hAnsi="Times New Roman" w:cs="Times New Roman"/>
              </w:rPr>
            </w:pPr>
            <w:r w:rsidRPr="00601925">
              <w:rPr>
                <w:rFonts w:ascii="Times New Roman" w:hAnsi="Times New Roman" w:cs="Times New Roman"/>
              </w:rPr>
              <w:t>2025 m. kovo 13 d.</w:t>
            </w:r>
          </w:p>
          <w:p w14:paraId="36730EDB" w14:textId="77777777" w:rsidR="00CF69B9" w:rsidRDefault="00CF69B9" w:rsidP="00CF69B9">
            <w:pPr>
              <w:tabs>
                <w:tab w:val="left" w:pos="720"/>
              </w:tabs>
              <w:jc w:val="both"/>
              <w:rPr>
                <w:rFonts w:ascii="Times New Roman" w:hAnsi="Times New Roman" w:cs="Times New Roman"/>
              </w:rPr>
            </w:pPr>
          </w:p>
          <w:p w14:paraId="770DC118" w14:textId="77777777" w:rsidR="00CF69B9" w:rsidRPr="00601925" w:rsidRDefault="00CF69B9" w:rsidP="00CF69B9">
            <w:pPr>
              <w:tabs>
                <w:tab w:val="left" w:pos="720"/>
              </w:tabs>
              <w:jc w:val="both"/>
              <w:rPr>
                <w:rFonts w:ascii="Times New Roman" w:hAnsi="Times New Roman" w:cs="Times New Roman"/>
              </w:rPr>
            </w:pPr>
            <w:r w:rsidRPr="00601925">
              <w:rPr>
                <w:rFonts w:ascii="Times New Roman" w:hAnsi="Times New Roman" w:cs="Times New Roman"/>
              </w:rPr>
              <w:t>Originalo kalba: anglų</w:t>
            </w:r>
          </w:p>
          <w:p w14:paraId="65B5B83E" w14:textId="77777777" w:rsidR="00CF69B9" w:rsidRDefault="00CF69B9" w:rsidP="00CF69B9">
            <w:pPr>
              <w:tabs>
                <w:tab w:val="left" w:pos="720"/>
              </w:tabs>
              <w:jc w:val="both"/>
              <w:rPr>
                <w:rFonts w:ascii="Times New Roman" w:hAnsi="Times New Roman" w:cs="Times New Roman"/>
              </w:rPr>
            </w:pPr>
          </w:p>
        </w:tc>
      </w:tr>
    </w:tbl>
    <w:p w14:paraId="0A703187" w14:textId="77777777" w:rsidR="00CF69B9" w:rsidRDefault="00CF69B9" w:rsidP="00CF69B9">
      <w:pPr>
        <w:pBdr>
          <w:bottom w:val="single" w:sz="12" w:space="1" w:color="auto"/>
        </w:pBdr>
        <w:tabs>
          <w:tab w:val="left" w:pos="720"/>
        </w:tabs>
        <w:jc w:val="both"/>
        <w:rPr>
          <w:rFonts w:ascii="Times New Roman" w:hAnsi="Times New Roman" w:cs="Times New Roman"/>
        </w:rPr>
      </w:pPr>
    </w:p>
    <w:p w14:paraId="0D28B348" w14:textId="77777777" w:rsidR="00CF69B9" w:rsidRDefault="00CF69B9" w:rsidP="00CF69B9">
      <w:pPr>
        <w:pBdr>
          <w:bottom w:val="single" w:sz="12" w:space="1" w:color="auto"/>
        </w:pBdr>
        <w:tabs>
          <w:tab w:val="left" w:pos="720"/>
        </w:tabs>
        <w:jc w:val="both"/>
        <w:rPr>
          <w:rFonts w:ascii="Times New Roman" w:hAnsi="Times New Roman" w:cs="Times New Roman"/>
        </w:rPr>
      </w:pPr>
    </w:p>
    <w:p w14:paraId="6D727D36" w14:textId="77777777" w:rsidR="00B91557" w:rsidRPr="00CF69B9" w:rsidRDefault="00F575ED" w:rsidP="00CF69B9">
      <w:pPr>
        <w:tabs>
          <w:tab w:val="left" w:pos="720"/>
        </w:tabs>
        <w:jc w:val="both"/>
        <w:rPr>
          <w:rFonts w:ascii="Times New Roman" w:hAnsi="Times New Roman" w:cs="Times New Roman"/>
          <w:b/>
        </w:rPr>
      </w:pPr>
      <w:bookmarkStart w:id="1" w:name="bookmark1"/>
      <w:bookmarkEnd w:id="0"/>
      <w:r w:rsidRPr="00CF69B9">
        <w:rPr>
          <w:rFonts w:ascii="Times New Roman" w:hAnsi="Times New Roman" w:cs="Times New Roman"/>
          <w:b/>
        </w:rPr>
        <w:t>Įgyvendinimo peržiūros grupė</w:t>
      </w:r>
      <w:bookmarkEnd w:id="1"/>
    </w:p>
    <w:p w14:paraId="5C3A7953" w14:textId="77777777" w:rsidR="00B91557" w:rsidRPr="00601925" w:rsidRDefault="00CF69B9" w:rsidP="00CF69B9">
      <w:pPr>
        <w:tabs>
          <w:tab w:val="left" w:pos="720"/>
        </w:tabs>
        <w:jc w:val="both"/>
        <w:rPr>
          <w:rFonts w:ascii="Times New Roman" w:hAnsi="Times New Roman" w:cs="Times New Roman"/>
        </w:rPr>
      </w:pPr>
      <w:r>
        <w:rPr>
          <w:rFonts w:ascii="Times New Roman" w:hAnsi="Times New Roman" w:cs="Times New Roman"/>
        </w:rPr>
        <w:t>Pirmoji atnaujinta šešioliktoji sesija</w:t>
      </w:r>
    </w:p>
    <w:p w14:paraId="4A4D56F8" w14:textId="77777777" w:rsidR="00D416DC" w:rsidRDefault="00F575ED" w:rsidP="00CF69B9">
      <w:pPr>
        <w:tabs>
          <w:tab w:val="left" w:pos="720"/>
        </w:tabs>
        <w:jc w:val="both"/>
        <w:rPr>
          <w:rFonts w:ascii="Times New Roman" w:hAnsi="Times New Roman" w:cs="Times New Roman"/>
        </w:rPr>
      </w:pPr>
      <w:r w:rsidRPr="00601925">
        <w:rPr>
          <w:rFonts w:ascii="Times New Roman" w:hAnsi="Times New Roman" w:cs="Times New Roman"/>
        </w:rPr>
        <w:t>Viena, 2025 m. birželio 16-20 d.</w:t>
      </w:r>
    </w:p>
    <w:p w14:paraId="140E3E90" w14:textId="77777777" w:rsidR="00B91557" w:rsidRPr="00601925" w:rsidRDefault="00D416DC" w:rsidP="00CF69B9">
      <w:pPr>
        <w:tabs>
          <w:tab w:val="left" w:pos="720"/>
        </w:tabs>
        <w:jc w:val="both"/>
        <w:rPr>
          <w:rFonts w:ascii="Times New Roman" w:hAnsi="Times New Roman" w:cs="Times New Roman"/>
        </w:rPr>
      </w:pPr>
      <w:r>
        <w:rPr>
          <w:rFonts w:ascii="Times New Roman" w:hAnsi="Times New Roman" w:cs="Times New Roman"/>
        </w:rPr>
        <w:t>D</w:t>
      </w:r>
      <w:r w:rsidR="00F575ED" w:rsidRPr="00601925">
        <w:rPr>
          <w:rFonts w:ascii="Times New Roman" w:hAnsi="Times New Roman" w:cs="Times New Roman"/>
        </w:rPr>
        <w:t xml:space="preserve">arbotvarkės </w:t>
      </w:r>
      <w:r>
        <w:rPr>
          <w:rFonts w:ascii="Times New Roman" w:hAnsi="Times New Roman" w:cs="Times New Roman"/>
        </w:rPr>
        <w:t>4 </w:t>
      </w:r>
      <w:r w:rsidR="00F575ED" w:rsidRPr="00601925">
        <w:rPr>
          <w:rFonts w:ascii="Times New Roman" w:hAnsi="Times New Roman" w:cs="Times New Roman"/>
        </w:rPr>
        <w:t>punktas</w:t>
      </w:r>
    </w:p>
    <w:p w14:paraId="0182E552" w14:textId="77777777" w:rsidR="00B91557" w:rsidRPr="00D416DC" w:rsidRDefault="00F575ED" w:rsidP="00CF69B9">
      <w:pPr>
        <w:tabs>
          <w:tab w:val="left" w:pos="720"/>
        </w:tabs>
        <w:jc w:val="both"/>
        <w:rPr>
          <w:rFonts w:ascii="Times New Roman" w:hAnsi="Times New Roman" w:cs="Times New Roman"/>
          <w:b/>
        </w:rPr>
      </w:pPr>
      <w:r w:rsidRPr="00D416DC">
        <w:rPr>
          <w:rFonts w:ascii="Times New Roman" w:hAnsi="Times New Roman" w:cs="Times New Roman"/>
          <w:b/>
        </w:rPr>
        <w:t>Jungtinių Tautų konvencijos prieš korupciją įgyvendinimo padėtis</w:t>
      </w:r>
    </w:p>
    <w:p w14:paraId="15A42773" w14:textId="77777777" w:rsidR="00D416DC" w:rsidRDefault="00D416DC" w:rsidP="00CF69B9">
      <w:pPr>
        <w:tabs>
          <w:tab w:val="left" w:pos="720"/>
        </w:tabs>
        <w:jc w:val="both"/>
        <w:rPr>
          <w:rFonts w:ascii="Times New Roman" w:hAnsi="Times New Roman" w:cs="Times New Roman"/>
        </w:rPr>
      </w:pPr>
      <w:bookmarkStart w:id="2" w:name="bookmark2"/>
    </w:p>
    <w:p w14:paraId="558A2425" w14:textId="77777777" w:rsidR="00D416DC" w:rsidRPr="00D416DC" w:rsidRDefault="00D416DC" w:rsidP="00CF69B9">
      <w:pPr>
        <w:tabs>
          <w:tab w:val="left" w:pos="720"/>
        </w:tabs>
        <w:jc w:val="both"/>
        <w:rPr>
          <w:rFonts w:ascii="Times New Roman" w:hAnsi="Times New Roman" w:cs="Times New Roman"/>
          <w:b/>
        </w:rPr>
      </w:pPr>
      <w:r>
        <w:rPr>
          <w:rFonts w:ascii="Times New Roman" w:hAnsi="Times New Roman" w:cs="Times New Roman"/>
        </w:rPr>
        <w:tab/>
      </w:r>
      <w:r w:rsidR="00F575ED" w:rsidRPr="00D416DC">
        <w:rPr>
          <w:rFonts w:ascii="Times New Roman" w:hAnsi="Times New Roman" w:cs="Times New Roman"/>
          <w:b/>
        </w:rPr>
        <w:t>Santrauka</w:t>
      </w:r>
    </w:p>
    <w:p w14:paraId="2F997BB8" w14:textId="77777777" w:rsidR="00D416DC" w:rsidRDefault="00D416DC" w:rsidP="00CF69B9">
      <w:pPr>
        <w:tabs>
          <w:tab w:val="left" w:pos="720"/>
        </w:tabs>
        <w:jc w:val="both"/>
        <w:rPr>
          <w:rFonts w:ascii="Times New Roman" w:hAnsi="Times New Roman" w:cs="Times New Roman"/>
        </w:rPr>
      </w:pPr>
    </w:p>
    <w:p w14:paraId="2E2BFC97" w14:textId="77777777" w:rsidR="00D416DC" w:rsidRPr="00AB5F1C" w:rsidRDefault="00D416DC" w:rsidP="00CF69B9">
      <w:pPr>
        <w:tabs>
          <w:tab w:val="left" w:pos="720"/>
        </w:tabs>
        <w:jc w:val="both"/>
        <w:rPr>
          <w:rFonts w:ascii="Times New Roman" w:hAnsi="Times New Roman" w:cs="Times New Roman"/>
          <w:b/>
        </w:rPr>
      </w:pPr>
      <w:r w:rsidRPr="00AB5F1C">
        <w:rPr>
          <w:rFonts w:ascii="Times New Roman" w:hAnsi="Times New Roman" w:cs="Times New Roman"/>
          <w:b/>
        </w:rPr>
        <w:tab/>
      </w:r>
      <w:r w:rsidR="00F575ED" w:rsidRPr="00AB5F1C">
        <w:rPr>
          <w:rFonts w:ascii="Times New Roman" w:hAnsi="Times New Roman" w:cs="Times New Roman"/>
          <w:b/>
        </w:rPr>
        <w:t>Sekretoriat</w:t>
      </w:r>
      <w:r w:rsidR="00AB5F1C" w:rsidRPr="00AB5F1C">
        <w:rPr>
          <w:rFonts w:ascii="Times New Roman" w:hAnsi="Times New Roman" w:cs="Times New Roman"/>
          <w:b/>
        </w:rPr>
        <w:t>o</w:t>
      </w:r>
      <w:r w:rsidR="00F575ED" w:rsidRPr="00AB5F1C">
        <w:rPr>
          <w:rFonts w:ascii="Times New Roman" w:hAnsi="Times New Roman" w:cs="Times New Roman"/>
          <w:b/>
        </w:rPr>
        <w:t xml:space="preserve"> pastaba</w:t>
      </w:r>
    </w:p>
    <w:p w14:paraId="6885EFEA" w14:textId="77777777" w:rsidR="00D416DC" w:rsidRPr="00AB5F1C" w:rsidRDefault="00D416DC" w:rsidP="00CF69B9">
      <w:pPr>
        <w:tabs>
          <w:tab w:val="left" w:pos="720"/>
        </w:tabs>
        <w:jc w:val="both"/>
        <w:rPr>
          <w:rFonts w:ascii="Times New Roman" w:hAnsi="Times New Roman" w:cs="Times New Roman"/>
          <w:b/>
        </w:rPr>
      </w:pPr>
    </w:p>
    <w:p w14:paraId="7551D3A6" w14:textId="77777777" w:rsidR="00B91557" w:rsidRPr="00AB5F1C" w:rsidRDefault="00D416DC" w:rsidP="00CF69B9">
      <w:pPr>
        <w:tabs>
          <w:tab w:val="left" w:pos="720"/>
        </w:tabs>
        <w:jc w:val="both"/>
        <w:rPr>
          <w:rFonts w:ascii="Times New Roman" w:hAnsi="Times New Roman" w:cs="Times New Roman"/>
          <w:b/>
        </w:rPr>
      </w:pPr>
      <w:r w:rsidRPr="00AB5F1C">
        <w:rPr>
          <w:rFonts w:ascii="Times New Roman" w:hAnsi="Times New Roman" w:cs="Times New Roman"/>
          <w:b/>
        </w:rPr>
        <w:tab/>
      </w:r>
      <w:r w:rsidR="00AB5F1C" w:rsidRPr="00AB5F1C">
        <w:rPr>
          <w:rFonts w:ascii="Times New Roman" w:hAnsi="Times New Roman" w:cs="Times New Roman"/>
          <w:b/>
        </w:rPr>
        <w:t>Papildymas</w:t>
      </w:r>
      <w:bookmarkEnd w:id="2"/>
    </w:p>
    <w:p w14:paraId="5F3179DE" w14:textId="77777777" w:rsidR="00D416DC" w:rsidRDefault="00D416DC" w:rsidP="00CF69B9">
      <w:pPr>
        <w:tabs>
          <w:tab w:val="left" w:pos="720"/>
        </w:tabs>
        <w:jc w:val="both"/>
        <w:rPr>
          <w:rFonts w:ascii="Times New Roman" w:hAnsi="Times New Roman" w:cs="Times New Roman"/>
        </w:rPr>
      </w:pPr>
    </w:p>
    <w:p w14:paraId="081D2F84" w14:textId="77777777" w:rsidR="00B91557" w:rsidRPr="00601925" w:rsidRDefault="00F575ED" w:rsidP="00CF69B9">
      <w:pPr>
        <w:tabs>
          <w:tab w:val="left" w:pos="720"/>
        </w:tabs>
        <w:jc w:val="both"/>
        <w:rPr>
          <w:rFonts w:ascii="Times New Roman" w:hAnsi="Times New Roman" w:cs="Times New Roman"/>
        </w:rPr>
      </w:pPr>
      <w:r w:rsidRPr="00601925">
        <w:rPr>
          <w:rFonts w:ascii="Times New Roman" w:hAnsi="Times New Roman" w:cs="Times New Roman"/>
        </w:rPr>
        <w:t>Turinys</w:t>
      </w:r>
      <w:r w:rsidR="00034AFD">
        <w:rPr>
          <w:rFonts w:ascii="Times New Roman" w:hAnsi="Times New Roman" w:cs="Times New Roman"/>
        </w:rPr>
        <w:tab/>
      </w:r>
      <w:r w:rsidR="00034AFD">
        <w:rPr>
          <w:rFonts w:ascii="Times New Roman" w:hAnsi="Times New Roman" w:cs="Times New Roman"/>
        </w:rPr>
        <w:tab/>
      </w:r>
      <w:r w:rsidR="00034AFD">
        <w:rPr>
          <w:rFonts w:ascii="Times New Roman" w:hAnsi="Times New Roman" w:cs="Times New Roman"/>
        </w:rPr>
        <w:tab/>
      </w:r>
      <w:r w:rsidR="00034AFD">
        <w:rPr>
          <w:rFonts w:ascii="Times New Roman" w:hAnsi="Times New Roman" w:cs="Times New Roman"/>
        </w:rPr>
        <w:tab/>
      </w:r>
      <w:r w:rsidR="00034AFD">
        <w:rPr>
          <w:rFonts w:ascii="Times New Roman" w:hAnsi="Times New Roman" w:cs="Times New Roman"/>
        </w:rPr>
        <w:tab/>
      </w:r>
      <w:r w:rsidR="00034AFD">
        <w:rPr>
          <w:rFonts w:ascii="Times New Roman" w:hAnsi="Times New Roman" w:cs="Times New Roman"/>
        </w:rPr>
        <w:tab/>
      </w:r>
      <w:r w:rsidRPr="00520A26">
        <w:rPr>
          <w:rFonts w:ascii="Times New Roman" w:hAnsi="Times New Roman" w:cs="Times New Roman"/>
          <w:i/>
          <w:sz w:val="20"/>
          <w:szCs w:val="20"/>
        </w:rPr>
        <w:t>Puslapis</w:t>
      </w:r>
    </w:p>
    <w:p w14:paraId="62B483B6" w14:textId="77777777" w:rsidR="00520A26" w:rsidRDefault="00520A26" w:rsidP="00CF69B9">
      <w:pPr>
        <w:tabs>
          <w:tab w:val="left" w:pos="720"/>
        </w:tabs>
        <w:jc w:val="both"/>
        <w:rPr>
          <w:rFonts w:ascii="Times New Roman" w:hAnsi="Times New Roman" w:cs="Times New Roman"/>
        </w:rPr>
      </w:pPr>
    </w:p>
    <w:p w14:paraId="422DD620" w14:textId="77777777" w:rsidR="00B91557" w:rsidRPr="00601925" w:rsidRDefault="00520A26" w:rsidP="00CF69B9">
      <w:pPr>
        <w:tabs>
          <w:tab w:val="left" w:pos="720"/>
        </w:tabs>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II. Santrauka</w:t>
      </w:r>
      <w:r w:rsidR="00F575ED" w:rsidRPr="0060192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575ED" w:rsidRPr="00601925">
        <w:rPr>
          <w:rFonts w:ascii="Times New Roman" w:hAnsi="Times New Roman" w:cs="Times New Roman"/>
        </w:rPr>
        <w:t xml:space="preserve"> 2</w:t>
      </w:r>
    </w:p>
    <w:p w14:paraId="737C70E0" w14:textId="77777777" w:rsidR="00B91557" w:rsidRPr="00601925" w:rsidRDefault="00520A26" w:rsidP="00CF69B9">
      <w:pPr>
        <w:tabs>
          <w:tab w:val="left" w:pos="720"/>
        </w:tabs>
        <w:jc w:val="both"/>
        <w:rPr>
          <w:rFonts w:ascii="Times New Roman" w:hAnsi="Times New Roman" w:cs="Times New Roman"/>
        </w:rPr>
      </w:pPr>
      <w:r>
        <w:rPr>
          <w:rFonts w:ascii="Times New Roman" w:hAnsi="Times New Roman" w:cs="Times New Roman"/>
        </w:rPr>
        <w:tab/>
        <w:t xml:space="preserve">     Lietuva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575ED" w:rsidRPr="00601925">
        <w:rPr>
          <w:rFonts w:ascii="Times New Roman" w:hAnsi="Times New Roman" w:cs="Times New Roman"/>
        </w:rPr>
        <w:t>2</w:t>
      </w:r>
    </w:p>
    <w:p w14:paraId="080326C2" w14:textId="77777777" w:rsidR="00520A26" w:rsidRDefault="00520A26" w:rsidP="00CF69B9">
      <w:pPr>
        <w:tabs>
          <w:tab w:val="left" w:pos="720"/>
        </w:tabs>
        <w:jc w:val="both"/>
        <w:rPr>
          <w:rFonts w:ascii="Times New Roman" w:hAnsi="Times New Roman" w:cs="Times New Roman"/>
        </w:rPr>
      </w:pPr>
    </w:p>
    <w:p w14:paraId="7BF28ACF" w14:textId="77777777" w:rsidR="00520A26" w:rsidRDefault="00520A26" w:rsidP="00CF69B9">
      <w:pPr>
        <w:tabs>
          <w:tab w:val="left" w:pos="720"/>
        </w:tabs>
        <w:jc w:val="both"/>
        <w:rPr>
          <w:rFonts w:ascii="Times New Roman" w:hAnsi="Times New Roman" w:cs="Times New Roman"/>
        </w:rPr>
      </w:pPr>
    </w:p>
    <w:p w14:paraId="22C41918" w14:textId="77777777" w:rsidR="00520A26" w:rsidRDefault="00520A26" w:rsidP="00CF69B9">
      <w:pPr>
        <w:tabs>
          <w:tab w:val="left" w:pos="720"/>
        </w:tabs>
        <w:jc w:val="both"/>
        <w:rPr>
          <w:rFonts w:ascii="Times New Roman" w:hAnsi="Times New Roman" w:cs="Times New Roman"/>
        </w:rPr>
      </w:pPr>
    </w:p>
    <w:p w14:paraId="580364CA" w14:textId="77777777" w:rsidR="00520A26" w:rsidRDefault="00520A26" w:rsidP="00CF69B9">
      <w:pPr>
        <w:tabs>
          <w:tab w:val="left" w:pos="720"/>
        </w:tabs>
        <w:jc w:val="both"/>
        <w:rPr>
          <w:rFonts w:ascii="Times New Roman" w:hAnsi="Times New Roman" w:cs="Times New Roman"/>
        </w:rPr>
      </w:pPr>
    </w:p>
    <w:p w14:paraId="153E86A2" w14:textId="77777777" w:rsidR="00520A26" w:rsidRDefault="00520A26" w:rsidP="00CF69B9">
      <w:pPr>
        <w:tabs>
          <w:tab w:val="left" w:pos="720"/>
        </w:tabs>
        <w:jc w:val="both"/>
        <w:rPr>
          <w:rFonts w:ascii="Times New Roman" w:hAnsi="Times New Roman" w:cs="Times New Roman"/>
        </w:rPr>
      </w:pPr>
    </w:p>
    <w:p w14:paraId="1ABFA1E3" w14:textId="77777777" w:rsidR="00520A26" w:rsidRDefault="00520A26" w:rsidP="00CF69B9">
      <w:pPr>
        <w:tabs>
          <w:tab w:val="left" w:pos="720"/>
        </w:tabs>
        <w:jc w:val="both"/>
        <w:rPr>
          <w:rFonts w:ascii="Times New Roman" w:hAnsi="Times New Roman" w:cs="Times New Roman"/>
        </w:rPr>
      </w:pPr>
    </w:p>
    <w:p w14:paraId="44B23B4F" w14:textId="77777777" w:rsidR="00520A26" w:rsidRDefault="00520A26" w:rsidP="00CF69B9">
      <w:pPr>
        <w:tabs>
          <w:tab w:val="left" w:pos="720"/>
        </w:tabs>
        <w:jc w:val="both"/>
        <w:rPr>
          <w:rFonts w:ascii="Times New Roman" w:hAnsi="Times New Roman" w:cs="Times New Roman"/>
        </w:rPr>
      </w:pPr>
    </w:p>
    <w:p w14:paraId="049A283C" w14:textId="77777777" w:rsidR="00520A26" w:rsidRDefault="00520A26" w:rsidP="00CF69B9">
      <w:pPr>
        <w:tabs>
          <w:tab w:val="left" w:pos="720"/>
        </w:tabs>
        <w:jc w:val="both"/>
        <w:rPr>
          <w:rFonts w:ascii="Times New Roman" w:hAnsi="Times New Roman" w:cs="Times New Roman"/>
        </w:rPr>
      </w:pPr>
    </w:p>
    <w:p w14:paraId="290633CE" w14:textId="77777777" w:rsidR="00520A26" w:rsidRDefault="00520A26" w:rsidP="00CF69B9">
      <w:pPr>
        <w:tabs>
          <w:tab w:val="left" w:pos="720"/>
        </w:tabs>
        <w:jc w:val="both"/>
        <w:rPr>
          <w:rFonts w:ascii="Times New Roman" w:hAnsi="Times New Roman" w:cs="Times New Roman"/>
        </w:rPr>
      </w:pPr>
    </w:p>
    <w:p w14:paraId="6DFE2D8A" w14:textId="77777777" w:rsidR="00520A26" w:rsidRDefault="00520A26" w:rsidP="00CF69B9">
      <w:pPr>
        <w:tabs>
          <w:tab w:val="left" w:pos="720"/>
        </w:tabs>
        <w:jc w:val="both"/>
        <w:rPr>
          <w:rFonts w:ascii="Times New Roman" w:hAnsi="Times New Roman" w:cs="Times New Roman"/>
        </w:rPr>
      </w:pPr>
    </w:p>
    <w:p w14:paraId="4B2600D1" w14:textId="77777777" w:rsidR="00520A26" w:rsidRDefault="00520A26" w:rsidP="00CF69B9">
      <w:pPr>
        <w:tabs>
          <w:tab w:val="left" w:pos="720"/>
        </w:tabs>
        <w:jc w:val="both"/>
        <w:rPr>
          <w:rFonts w:ascii="Times New Roman" w:hAnsi="Times New Roman" w:cs="Times New Roman"/>
        </w:rPr>
      </w:pPr>
    </w:p>
    <w:p w14:paraId="0BFA2B2B" w14:textId="77777777" w:rsidR="00520A26" w:rsidRDefault="00520A26" w:rsidP="00CF69B9">
      <w:pPr>
        <w:tabs>
          <w:tab w:val="left" w:pos="720"/>
        </w:tabs>
        <w:jc w:val="both"/>
        <w:rPr>
          <w:rFonts w:ascii="Times New Roman" w:hAnsi="Times New Roman" w:cs="Times New Roman"/>
        </w:rPr>
      </w:pPr>
    </w:p>
    <w:p w14:paraId="1756D0EA" w14:textId="77777777" w:rsidR="00520A26" w:rsidRDefault="00520A26" w:rsidP="00CF69B9">
      <w:pPr>
        <w:tabs>
          <w:tab w:val="left" w:pos="720"/>
        </w:tabs>
        <w:jc w:val="both"/>
        <w:rPr>
          <w:rFonts w:ascii="Times New Roman" w:hAnsi="Times New Roman" w:cs="Times New Roman"/>
        </w:rPr>
      </w:pPr>
    </w:p>
    <w:p w14:paraId="78994EA3" w14:textId="77777777" w:rsidR="00520A26" w:rsidRDefault="00520A26" w:rsidP="00CF69B9">
      <w:pPr>
        <w:tabs>
          <w:tab w:val="left" w:pos="720"/>
        </w:tabs>
        <w:jc w:val="both"/>
        <w:rPr>
          <w:rFonts w:ascii="Times New Roman" w:hAnsi="Times New Roman" w:cs="Times New Roman"/>
        </w:rPr>
      </w:pPr>
    </w:p>
    <w:p w14:paraId="2C6AB4CF" w14:textId="77777777" w:rsidR="00520A26" w:rsidRDefault="00520A26" w:rsidP="00CF69B9">
      <w:pPr>
        <w:tabs>
          <w:tab w:val="left" w:pos="720"/>
        </w:tabs>
        <w:jc w:val="both"/>
        <w:rPr>
          <w:rFonts w:ascii="Times New Roman" w:hAnsi="Times New Roman" w:cs="Times New Roman"/>
        </w:rPr>
      </w:pPr>
    </w:p>
    <w:p w14:paraId="14A72AC4" w14:textId="77777777" w:rsidR="00520A26" w:rsidRDefault="00520A26" w:rsidP="00CF69B9">
      <w:pPr>
        <w:tabs>
          <w:tab w:val="left" w:pos="720"/>
        </w:tabs>
        <w:jc w:val="both"/>
        <w:rPr>
          <w:rFonts w:ascii="Times New Roman" w:hAnsi="Times New Roman" w:cs="Times New Roman"/>
        </w:rPr>
      </w:pPr>
    </w:p>
    <w:p w14:paraId="6C205234" w14:textId="77777777" w:rsidR="00520A26" w:rsidRDefault="00520A26" w:rsidP="00CF69B9">
      <w:pPr>
        <w:tabs>
          <w:tab w:val="left" w:pos="720"/>
        </w:tabs>
        <w:jc w:val="both"/>
        <w:rPr>
          <w:rFonts w:ascii="Times New Roman" w:hAnsi="Times New Roman" w:cs="Times New Roman"/>
        </w:rPr>
      </w:pPr>
    </w:p>
    <w:p w14:paraId="2EFE8D27" w14:textId="77777777" w:rsidR="00520A26" w:rsidRDefault="00520A26" w:rsidP="00CF69B9">
      <w:pPr>
        <w:tabs>
          <w:tab w:val="left" w:pos="720"/>
        </w:tabs>
        <w:jc w:val="both"/>
        <w:rPr>
          <w:rFonts w:ascii="Times New Roman" w:hAnsi="Times New Roman" w:cs="Times New Roman"/>
        </w:rPr>
      </w:pPr>
    </w:p>
    <w:p w14:paraId="7679D92C" w14:textId="77777777" w:rsidR="00520A26" w:rsidRDefault="00520A26" w:rsidP="00CF69B9">
      <w:pPr>
        <w:tabs>
          <w:tab w:val="left" w:pos="720"/>
        </w:tabs>
        <w:jc w:val="both"/>
        <w:rPr>
          <w:rFonts w:ascii="Times New Roman" w:hAnsi="Times New Roman" w:cs="Times New Roman"/>
        </w:rPr>
      </w:pPr>
    </w:p>
    <w:p w14:paraId="3B8D5C2E" w14:textId="77777777" w:rsidR="00520A26" w:rsidRDefault="00520A26" w:rsidP="00CF69B9">
      <w:pPr>
        <w:tabs>
          <w:tab w:val="left" w:pos="720"/>
        </w:tabs>
        <w:jc w:val="both"/>
        <w:rPr>
          <w:rFonts w:ascii="Times New Roman" w:hAnsi="Times New Roman" w:cs="Times New Roman"/>
        </w:rPr>
      </w:pPr>
    </w:p>
    <w:p w14:paraId="39161978" w14:textId="77777777" w:rsidR="00520A26" w:rsidRDefault="00520A26" w:rsidP="00CF69B9">
      <w:pPr>
        <w:tabs>
          <w:tab w:val="left" w:pos="720"/>
        </w:tabs>
        <w:jc w:val="both"/>
        <w:rPr>
          <w:rFonts w:ascii="Times New Roman" w:hAnsi="Times New Roman" w:cs="Times New Roman"/>
        </w:rPr>
      </w:pPr>
    </w:p>
    <w:p w14:paraId="1FDBD262" w14:textId="77777777" w:rsidR="00520A26" w:rsidRDefault="00520A26" w:rsidP="00CF69B9">
      <w:pPr>
        <w:tabs>
          <w:tab w:val="left" w:pos="720"/>
        </w:tabs>
        <w:jc w:val="both"/>
        <w:rPr>
          <w:rFonts w:ascii="Times New Roman" w:hAnsi="Times New Roman" w:cs="Times New Roman"/>
        </w:rPr>
      </w:pPr>
    </w:p>
    <w:p w14:paraId="4F22BF82" w14:textId="77777777" w:rsidR="00520A26" w:rsidRDefault="00520A26" w:rsidP="00CF69B9">
      <w:pPr>
        <w:tabs>
          <w:tab w:val="left" w:pos="720"/>
        </w:tabs>
        <w:jc w:val="both"/>
        <w:rPr>
          <w:rFonts w:ascii="Times New Roman" w:hAnsi="Times New Roman" w:cs="Times New Roman"/>
        </w:rPr>
      </w:pPr>
    </w:p>
    <w:p w14:paraId="0319CA21" w14:textId="77777777" w:rsidR="00B91557" w:rsidRPr="00601925" w:rsidRDefault="00F575ED" w:rsidP="00CF69B9">
      <w:pPr>
        <w:tabs>
          <w:tab w:val="left" w:pos="720"/>
        </w:tabs>
        <w:jc w:val="both"/>
        <w:rPr>
          <w:rFonts w:ascii="Times New Roman" w:hAnsi="Times New Roman" w:cs="Times New Roman"/>
        </w:rPr>
      </w:pPr>
      <w:r w:rsidRPr="00601925">
        <w:rPr>
          <w:rFonts w:ascii="Times New Roman" w:hAnsi="Times New Roman" w:cs="Times New Roman"/>
        </w:rPr>
        <w:t>V.25-04185(E)</w:t>
      </w:r>
      <w:r w:rsidRPr="00601925">
        <w:rPr>
          <w:rFonts w:ascii="Times New Roman" w:hAnsi="Times New Roman" w:cs="Times New Roman"/>
        </w:rPr>
        <w:tab/>
        <w:t>110425</w:t>
      </w:r>
      <w:r w:rsidRPr="00601925">
        <w:rPr>
          <w:rFonts w:ascii="Times New Roman" w:hAnsi="Times New Roman" w:cs="Times New Roman"/>
        </w:rPr>
        <w:tab/>
        <w:t>140425</w:t>
      </w:r>
    </w:p>
    <w:p w14:paraId="0F6BF6AF" w14:textId="77777777" w:rsidR="001311C4" w:rsidRDefault="001311C4">
      <w:pPr>
        <w:rPr>
          <w:rFonts w:ascii="Times New Roman" w:hAnsi="Times New Roman" w:cs="Times New Roman"/>
        </w:rPr>
      </w:pPr>
      <w:r>
        <w:rPr>
          <w:rFonts w:ascii="Times New Roman" w:hAnsi="Times New Roman" w:cs="Times New Roman"/>
        </w:rPr>
        <w:br w:type="page"/>
      </w:r>
    </w:p>
    <w:p w14:paraId="3BE34EE0" w14:textId="77777777" w:rsidR="00B91557" w:rsidRPr="00601925" w:rsidRDefault="00F575ED" w:rsidP="00CF69B9">
      <w:pPr>
        <w:tabs>
          <w:tab w:val="left" w:pos="720"/>
        </w:tabs>
        <w:jc w:val="both"/>
        <w:rPr>
          <w:rFonts w:ascii="Times New Roman" w:hAnsi="Times New Roman" w:cs="Times New Roman"/>
        </w:rPr>
      </w:pPr>
      <w:r w:rsidRPr="00601925">
        <w:rPr>
          <w:rFonts w:ascii="Times New Roman" w:hAnsi="Times New Roman" w:cs="Times New Roman"/>
        </w:rPr>
        <w:lastRenderedPageBreak/>
        <w:t>CAC/COSP/IRG/II/2/1/Add.38</w:t>
      </w:r>
    </w:p>
    <w:p w14:paraId="1A55B3CE" w14:textId="77777777" w:rsidR="001311C4" w:rsidRDefault="001311C4" w:rsidP="00CF69B9">
      <w:pPr>
        <w:tabs>
          <w:tab w:val="left" w:pos="720"/>
        </w:tabs>
        <w:jc w:val="both"/>
        <w:rPr>
          <w:rFonts w:ascii="Times New Roman" w:hAnsi="Times New Roman" w:cs="Times New Roman"/>
        </w:rPr>
      </w:pPr>
    </w:p>
    <w:p w14:paraId="64DFA3CD" w14:textId="77777777" w:rsidR="00B91557" w:rsidRPr="000F694A" w:rsidRDefault="00F575ED" w:rsidP="0064123A">
      <w:pPr>
        <w:tabs>
          <w:tab w:val="left" w:pos="720"/>
        </w:tabs>
        <w:spacing w:before="120"/>
        <w:jc w:val="both"/>
        <w:rPr>
          <w:rFonts w:ascii="Times New Roman" w:hAnsi="Times New Roman" w:cs="Times New Roman"/>
          <w:b/>
        </w:rPr>
      </w:pPr>
      <w:r w:rsidRPr="000F694A">
        <w:rPr>
          <w:rFonts w:ascii="Times New Roman" w:hAnsi="Times New Roman" w:cs="Times New Roman"/>
          <w:b/>
        </w:rPr>
        <w:t>II.</w:t>
      </w:r>
      <w:r w:rsidR="0064123A" w:rsidRPr="000F694A">
        <w:rPr>
          <w:rFonts w:ascii="Times New Roman" w:hAnsi="Times New Roman" w:cs="Times New Roman"/>
          <w:b/>
        </w:rPr>
        <w:tab/>
      </w:r>
      <w:r w:rsidRPr="000F694A">
        <w:rPr>
          <w:rFonts w:ascii="Times New Roman" w:hAnsi="Times New Roman" w:cs="Times New Roman"/>
          <w:b/>
        </w:rPr>
        <w:t>Santrauka</w:t>
      </w:r>
    </w:p>
    <w:p w14:paraId="729BD1A0" w14:textId="77777777" w:rsidR="00B91557" w:rsidRPr="000F694A" w:rsidRDefault="000F694A" w:rsidP="0064123A">
      <w:pPr>
        <w:tabs>
          <w:tab w:val="left" w:pos="720"/>
        </w:tabs>
        <w:spacing w:before="120"/>
        <w:jc w:val="both"/>
        <w:rPr>
          <w:rFonts w:ascii="Times New Roman" w:hAnsi="Times New Roman" w:cs="Times New Roman"/>
          <w:b/>
        </w:rPr>
      </w:pPr>
      <w:bookmarkStart w:id="3" w:name="bookmark4"/>
      <w:r w:rsidRPr="000F694A">
        <w:rPr>
          <w:rFonts w:ascii="Times New Roman" w:hAnsi="Times New Roman" w:cs="Times New Roman"/>
          <w:b/>
        </w:rPr>
        <w:tab/>
      </w:r>
      <w:r w:rsidR="00F575ED" w:rsidRPr="000F694A">
        <w:rPr>
          <w:rFonts w:ascii="Times New Roman" w:hAnsi="Times New Roman" w:cs="Times New Roman"/>
          <w:b/>
        </w:rPr>
        <w:t>Lietuva</w:t>
      </w:r>
      <w:bookmarkEnd w:id="3"/>
    </w:p>
    <w:p w14:paraId="5EC5E561" w14:textId="77777777" w:rsidR="00B91557" w:rsidRPr="000F694A" w:rsidRDefault="001702E8" w:rsidP="000F694A">
      <w:pPr>
        <w:tabs>
          <w:tab w:val="left" w:pos="720"/>
        </w:tabs>
        <w:spacing w:before="120"/>
        <w:ind w:left="720" w:hanging="720"/>
        <w:jc w:val="both"/>
        <w:rPr>
          <w:rFonts w:ascii="Times New Roman" w:hAnsi="Times New Roman" w:cs="Times New Roman"/>
          <w:b/>
        </w:rPr>
      </w:pPr>
      <w:r w:rsidRPr="000F694A">
        <w:rPr>
          <w:rFonts w:ascii="Times New Roman" w:hAnsi="Times New Roman" w:cs="Times New Roman"/>
          <w:b/>
        </w:rPr>
        <w:t>1.</w:t>
      </w:r>
      <w:r w:rsidRPr="000F694A">
        <w:rPr>
          <w:rFonts w:ascii="Times New Roman" w:hAnsi="Times New Roman" w:cs="Times New Roman"/>
          <w:b/>
        </w:rPr>
        <w:tab/>
      </w:r>
      <w:r w:rsidR="00F575ED" w:rsidRPr="000F694A">
        <w:rPr>
          <w:rFonts w:ascii="Times New Roman" w:hAnsi="Times New Roman" w:cs="Times New Roman"/>
          <w:b/>
        </w:rPr>
        <w:t>Įvadas: Lietuvos teisinės ir institucinės sistemos apžvalga įgyvendinant Jungtinių Tautų konvenciją prieš korupciją</w:t>
      </w:r>
    </w:p>
    <w:p w14:paraId="68FD969F" w14:textId="77777777" w:rsidR="00C30F18" w:rsidRDefault="00C30F18" w:rsidP="00C30F18">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Jungtinių Konvenciją prieš korupciją (UNCAC) pasirašė 2003 m. gruodžio 10 d., o ją ratifikavo 2006 m. gruodžio 21 d. Remiantis Lietuvos Respublikos Konstitucijos 138 straipsnio 3 dalimi, Konvenciją ratifikavus, ji tapo sudedamąja nacionalinės teisės sistemos dalimi, turinčia teisinę viršenybę prieš bet kurias kitas prieštaraujančias nacionalinių įstatymų nuostatas.</w:t>
      </w:r>
    </w:p>
    <w:p w14:paraId="6388508A" w14:textId="77777777" w:rsidR="00224C32" w:rsidRDefault="00C30F18" w:rsidP="00224C32">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Lietuvos vykdom</w:t>
      </w:r>
      <w:r w:rsidR="00224C32">
        <w:rPr>
          <w:rFonts w:ascii="Times New Roman" w:hAnsi="Times New Roman" w:cs="Times New Roman"/>
        </w:rPr>
        <w:t>o</w:t>
      </w:r>
      <w:r w:rsidR="00F575ED" w:rsidRPr="00601925">
        <w:rPr>
          <w:rFonts w:ascii="Times New Roman" w:hAnsi="Times New Roman" w:cs="Times New Roman"/>
        </w:rPr>
        <w:t xml:space="preserve"> Konvencijos III ir IV</w:t>
      </w:r>
      <w:r w:rsidR="00224C32">
        <w:rPr>
          <w:rFonts w:ascii="Times New Roman" w:hAnsi="Times New Roman" w:cs="Times New Roman"/>
        </w:rPr>
        <w:t> </w:t>
      </w:r>
      <w:r w:rsidR="00F575ED" w:rsidRPr="00601925">
        <w:rPr>
          <w:rFonts w:ascii="Times New Roman" w:hAnsi="Times New Roman" w:cs="Times New Roman"/>
        </w:rPr>
        <w:t xml:space="preserve">skyrių įgyvendinimo peržiūra buvo atlikta pirmojo peržiūros ciklo pirmaisiais metais, o šios peržiūros santrauka buvo paskelbta 2012 m. rugpjūčio 21 d. </w:t>
      </w:r>
      <w:hyperlink r:id="rId8" w:history="1">
        <w:r w:rsidR="00F575ED" w:rsidRPr="00601925">
          <w:rPr>
            <w:rStyle w:val="Hipersaitas"/>
            <w:rFonts w:ascii="Times New Roman" w:hAnsi="Times New Roman" w:cs="Times New Roman"/>
          </w:rPr>
          <w:t>(CAC/COSP/IRG/I/1/1/Add.9)</w:t>
        </w:r>
      </w:hyperlink>
      <w:r w:rsidR="00F575ED" w:rsidRPr="00601925">
        <w:rPr>
          <w:rFonts w:ascii="Times New Roman" w:hAnsi="Times New Roman" w:cs="Times New Roman"/>
        </w:rPr>
        <w:t>.</w:t>
      </w:r>
    </w:p>
    <w:p w14:paraId="7F86A4DB" w14:textId="77777777" w:rsidR="005A4B64" w:rsidRDefault="00224C32" w:rsidP="005A4B64">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Pagrindiniai Lietuvos teisės šaltiniai: Konstitucija, konstituciniai įstatymai, įstatymai ir kiti teisės aktai (prezidento dekretai, Seimo ir vyriausybės nutarimai bei ministerijų, kitų valstybės institucijų ir vietos valdžios institucijų įsakymai).</w:t>
      </w:r>
    </w:p>
    <w:p w14:paraId="6B6F66E2" w14:textId="77777777" w:rsidR="00CE621E" w:rsidRDefault="005A4B64" w:rsidP="00CE621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Atitinkami teisės aktai apima Konstituciją, Specialiųjų tyrimų tarnybos įstatymą, Korupcijos prevencijos įstatymą, Valstybės tarnybos įstatymą, Viešųjų ir privačių interesų derinimo įstatymą, Seimo Antikorupcijos komisijos įstatymą, Seimo rinkimų įstatymą, Prezidento rinkimų įstatymą ir Savivaldybių tarybų rinkimų įstatymą, Pranešėjų apsaugos įstatymą, Teismų įstatymą, Prokuratūros įstatymą, Viešųjų pirkimų įstatymą, Teisės gauti informaciją iš valstybės ir savivaldybių institucijų ir įstaigų įstatymą, Baudžiamąjį kodeksą, Baudžiamojo proceso kodeksą, Pinigų plovimo ir teroristų finansavimo prevencijos įstatymą (</w:t>
      </w:r>
      <w:r>
        <w:rPr>
          <w:rFonts w:ascii="Times New Roman" w:hAnsi="Times New Roman" w:cs="Times New Roman"/>
        </w:rPr>
        <w:t xml:space="preserve">toliau – </w:t>
      </w:r>
      <w:r w:rsidR="00F575ED" w:rsidRPr="00601925">
        <w:rPr>
          <w:rFonts w:ascii="Times New Roman" w:hAnsi="Times New Roman" w:cs="Times New Roman"/>
        </w:rPr>
        <w:t>Pinigų plovimo prevencijos įstatym</w:t>
      </w:r>
      <w:r>
        <w:rPr>
          <w:rFonts w:ascii="Times New Roman" w:hAnsi="Times New Roman" w:cs="Times New Roman"/>
        </w:rPr>
        <w:t>as</w:t>
      </w:r>
      <w:r w:rsidR="00F575ED" w:rsidRPr="00601925">
        <w:rPr>
          <w:rFonts w:ascii="Times New Roman" w:hAnsi="Times New Roman" w:cs="Times New Roman"/>
        </w:rPr>
        <w:t>) ir Įstatymą dėl Europos Sąjungos valstybių narių sprendimų baudžiamosiose bylose tarpusavio pripažinimo ir vykdymo (</w:t>
      </w:r>
      <w:r>
        <w:rPr>
          <w:rFonts w:ascii="Times New Roman" w:hAnsi="Times New Roman" w:cs="Times New Roman"/>
        </w:rPr>
        <w:t xml:space="preserve">toliau – </w:t>
      </w:r>
      <w:r w:rsidR="00F575ED" w:rsidRPr="00601925">
        <w:rPr>
          <w:rFonts w:ascii="Times New Roman" w:hAnsi="Times New Roman" w:cs="Times New Roman"/>
        </w:rPr>
        <w:t>Įstatymas dėl tarpusavio pripažinimo).</w:t>
      </w:r>
    </w:p>
    <w:p w14:paraId="2BCAD9B9" w14:textId="77777777" w:rsidR="00B91557" w:rsidRPr="00601925" w:rsidRDefault="00CE621E" w:rsidP="00CE621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Pagrindinės institucijos, kurių įgaliojimai </w:t>
      </w:r>
      <w:r w:rsidR="0072065E">
        <w:rPr>
          <w:rFonts w:ascii="Times New Roman" w:hAnsi="Times New Roman" w:cs="Times New Roman"/>
        </w:rPr>
        <w:t xml:space="preserve">yra </w:t>
      </w:r>
      <w:r w:rsidR="00F575ED" w:rsidRPr="00601925">
        <w:rPr>
          <w:rFonts w:ascii="Times New Roman" w:hAnsi="Times New Roman" w:cs="Times New Roman"/>
        </w:rPr>
        <w:t xml:space="preserve">susiję su korupcijos prevencija ir kova su korupcija: Specialiųjų tyrimų tarnyba, Seimas ir jo kontrolieriai, Seimo </w:t>
      </w:r>
      <w:r w:rsidR="0072065E">
        <w:rPr>
          <w:rFonts w:ascii="Times New Roman" w:hAnsi="Times New Roman" w:cs="Times New Roman"/>
        </w:rPr>
        <w:t>a</w:t>
      </w:r>
      <w:r w:rsidR="00F575ED" w:rsidRPr="00601925">
        <w:rPr>
          <w:rFonts w:ascii="Times New Roman" w:hAnsi="Times New Roman" w:cs="Times New Roman"/>
        </w:rPr>
        <w:t>ntikorupcijos komisija, Vyriausybės komisij</w:t>
      </w:r>
      <w:r w:rsidR="0072065E">
        <w:rPr>
          <w:rFonts w:ascii="Times New Roman" w:hAnsi="Times New Roman" w:cs="Times New Roman"/>
        </w:rPr>
        <w:t>a</w:t>
      </w:r>
      <w:r w:rsidR="00F575ED" w:rsidRPr="00601925">
        <w:rPr>
          <w:rFonts w:ascii="Times New Roman" w:hAnsi="Times New Roman" w:cs="Times New Roman"/>
        </w:rPr>
        <w:t xml:space="preserve"> kovai su korupcija koordinuoti, Generalinės prokuratūros Organizuoto nusikalstamumo ir korupcijos tyrimų departamentas, Vyriausioji tarnybinės etikos komisija, Vyriausioji rinkimų komisija, Valstybinė mokesčių inspekcija, Valstybės tarnybos departamentas, Viešųjų pirkimų tarnyba, Finansinių nusikaltimų tyrimo tarnyba, Teisingumo ministerija ir Generalinė prokuratūra.</w:t>
      </w:r>
    </w:p>
    <w:p w14:paraId="200F5E28" w14:textId="77777777" w:rsidR="00B91557" w:rsidRPr="0072065E" w:rsidRDefault="0072065E" w:rsidP="0064123A">
      <w:pPr>
        <w:tabs>
          <w:tab w:val="left" w:pos="720"/>
        </w:tabs>
        <w:spacing w:before="120"/>
        <w:jc w:val="both"/>
        <w:rPr>
          <w:rFonts w:ascii="Times New Roman" w:hAnsi="Times New Roman" w:cs="Times New Roman"/>
          <w:b/>
        </w:rPr>
      </w:pPr>
      <w:bookmarkStart w:id="4" w:name="bookmark5"/>
      <w:r w:rsidRPr="0072065E">
        <w:rPr>
          <w:rFonts w:ascii="Times New Roman" w:hAnsi="Times New Roman" w:cs="Times New Roman"/>
          <w:b/>
        </w:rPr>
        <w:t>2.</w:t>
      </w:r>
      <w:r w:rsidRPr="0072065E">
        <w:rPr>
          <w:rFonts w:ascii="Times New Roman" w:hAnsi="Times New Roman" w:cs="Times New Roman"/>
          <w:b/>
        </w:rPr>
        <w:tab/>
      </w:r>
      <w:r w:rsidR="00F575ED" w:rsidRPr="0072065E">
        <w:rPr>
          <w:rFonts w:ascii="Times New Roman" w:hAnsi="Times New Roman" w:cs="Times New Roman"/>
          <w:b/>
        </w:rPr>
        <w:t>II skyrius: prevencinės priemonės</w:t>
      </w:r>
      <w:bookmarkEnd w:id="4"/>
    </w:p>
    <w:p w14:paraId="089BF71B" w14:textId="77777777" w:rsidR="00B91557" w:rsidRPr="0072065E" w:rsidRDefault="0072065E" w:rsidP="0064123A">
      <w:pPr>
        <w:tabs>
          <w:tab w:val="left" w:pos="720"/>
        </w:tabs>
        <w:spacing w:before="120"/>
        <w:jc w:val="both"/>
        <w:rPr>
          <w:rFonts w:ascii="Times New Roman" w:hAnsi="Times New Roman" w:cs="Times New Roman"/>
          <w:b/>
        </w:rPr>
      </w:pPr>
      <w:bookmarkStart w:id="5" w:name="bookmark6"/>
      <w:r w:rsidRPr="0072065E">
        <w:rPr>
          <w:rFonts w:ascii="Times New Roman" w:hAnsi="Times New Roman" w:cs="Times New Roman"/>
          <w:b/>
        </w:rPr>
        <w:t>2.1.</w:t>
      </w:r>
      <w:r w:rsidRPr="0072065E">
        <w:rPr>
          <w:rFonts w:ascii="Times New Roman" w:hAnsi="Times New Roman" w:cs="Times New Roman"/>
          <w:b/>
        </w:rPr>
        <w:tab/>
      </w:r>
      <w:r w:rsidR="00F575ED" w:rsidRPr="0072065E">
        <w:rPr>
          <w:rFonts w:ascii="Times New Roman" w:hAnsi="Times New Roman" w:cs="Times New Roman"/>
          <w:b/>
        </w:rPr>
        <w:t>Pastabos dėl peržiūroje nagrinėjamų straipsnių įgyvendinimo</w:t>
      </w:r>
      <w:bookmarkEnd w:id="5"/>
    </w:p>
    <w:p w14:paraId="626380BA" w14:textId="77777777" w:rsidR="0072065E" w:rsidRPr="005F0E35" w:rsidRDefault="0072065E" w:rsidP="0072065E">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5F0E35">
        <w:rPr>
          <w:rFonts w:ascii="Times New Roman" w:hAnsi="Times New Roman" w:cs="Times New Roman"/>
          <w:i/>
        </w:rPr>
        <w:t xml:space="preserve">Prevencinė antikorupcinė politika ir praktika; </w:t>
      </w:r>
      <w:r w:rsidR="005F0E35" w:rsidRPr="005F0E35">
        <w:rPr>
          <w:rFonts w:ascii="Times New Roman" w:hAnsi="Times New Roman" w:cs="Times New Roman"/>
          <w:i/>
        </w:rPr>
        <w:t>p</w:t>
      </w:r>
      <w:r w:rsidR="00F575ED" w:rsidRPr="005F0E35">
        <w:rPr>
          <w:rFonts w:ascii="Times New Roman" w:hAnsi="Times New Roman" w:cs="Times New Roman"/>
          <w:i/>
        </w:rPr>
        <w:t>revencinės kovos su korupcija institucija ar institucijos (5 ir 6</w:t>
      </w:r>
      <w:r w:rsidR="005F0E35" w:rsidRPr="005F0E35">
        <w:rPr>
          <w:rFonts w:ascii="Times New Roman" w:hAnsi="Times New Roman" w:cs="Times New Roman"/>
          <w:i/>
        </w:rPr>
        <w:t> </w:t>
      </w:r>
      <w:r w:rsidR="00F575ED" w:rsidRPr="005F0E35">
        <w:rPr>
          <w:rFonts w:ascii="Times New Roman" w:hAnsi="Times New Roman" w:cs="Times New Roman"/>
          <w:i/>
        </w:rPr>
        <w:t>straipsniai)</w:t>
      </w:r>
    </w:p>
    <w:p w14:paraId="1E4E4912" w14:textId="77777777" w:rsidR="004D0336" w:rsidRDefault="0072065E" w:rsidP="004D0336">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2015 m. Lietuva priėmė Nacionalin</w:t>
      </w:r>
      <w:r w:rsidR="00A80511">
        <w:rPr>
          <w:rFonts w:ascii="Times New Roman" w:hAnsi="Times New Roman" w:cs="Times New Roman"/>
        </w:rPr>
        <w:t>ę</w:t>
      </w:r>
      <w:r w:rsidR="00F575ED" w:rsidRPr="00601925">
        <w:rPr>
          <w:rFonts w:ascii="Times New Roman" w:hAnsi="Times New Roman" w:cs="Times New Roman"/>
        </w:rPr>
        <w:t xml:space="preserve"> kovos su korupcija 2015–2025 metų programą, kurią įgyvendina Vyriausybė, dalyvaujant Specialiųjų tyrimų tarnybai, ir kurioje numatyti šie šeši pagrindiniai tikslai: a) viešojo sektoriaus valdymo efektyvumas ir sprendimų skaidrumas; b) atsakomybės neišvengiamumas; c) veiklos priežiūros ir administracinės naštos ūkio subjektams mažinimas; d) sąžininga konkurencija ir skaidrūs viešieji pirkimai; e) veiksmingesnė korupcijos prevencija sveikatos priežiūros sektoriuje; ir f) visuomenės nepakantumas korupcijai ir įsitraukimas į antikorupcinę veiklą.</w:t>
      </w:r>
    </w:p>
    <w:p w14:paraId="3C5607CA" w14:textId="77777777" w:rsidR="009A6FC9" w:rsidRDefault="004D0336" w:rsidP="009A6FC9">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2021</w:t>
      </w:r>
      <w:r w:rsidR="00153786">
        <w:rPr>
          <w:rFonts w:ascii="Times New Roman" w:hAnsi="Times New Roman" w:cs="Times New Roman"/>
        </w:rPr>
        <w:t> </w:t>
      </w:r>
      <w:r w:rsidR="00F575ED" w:rsidRPr="00601925">
        <w:rPr>
          <w:rFonts w:ascii="Times New Roman" w:hAnsi="Times New Roman" w:cs="Times New Roman"/>
        </w:rPr>
        <w:t>m. Vyriausybė patvirtino 2022–2033</w:t>
      </w:r>
      <w:r w:rsidR="00153786">
        <w:rPr>
          <w:rFonts w:ascii="Times New Roman" w:hAnsi="Times New Roman" w:cs="Times New Roman"/>
        </w:rPr>
        <w:t> </w:t>
      </w:r>
      <w:r w:rsidR="00F575ED" w:rsidRPr="00601925">
        <w:rPr>
          <w:rFonts w:ascii="Times New Roman" w:hAnsi="Times New Roman" w:cs="Times New Roman"/>
        </w:rPr>
        <w:t xml:space="preserve">metų nacionalinę darbotvarkę korupcijos </w:t>
      </w:r>
      <w:r w:rsidR="00F575ED" w:rsidRPr="00601925">
        <w:rPr>
          <w:rFonts w:ascii="Times New Roman" w:hAnsi="Times New Roman" w:cs="Times New Roman"/>
        </w:rPr>
        <w:lastRenderedPageBreak/>
        <w:t>prevencijos klausimais, kuri vizito šalyje metu dar nebuvo priimta</w:t>
      </w:r>
      <w:r w:rsidR="00153786">
        <w:rPr>
          <w:rStyle w:val="Puslapioinaosnuoroda"/>
          <w:rFonts w:ascii="Times New Roman" w:hAnsi="Times New Roman" w:cs="Times New Roman"/>
        </w:rPr>
        <w:footnoteReference w:id="1"/>
      </w:r>
      <w:r w:rsidR="00F575ED" w:rsidRPr="00601925">
        <w:rPr>
          <w:rFonts w:ascii="Times New Roman" w:hAnsi="Times New Roman" w:cs="Times New Roman"/>
        </w:rPr>
        <w:t>. Ją rengiant dalyvavo suinteresuotosios šalys, pavyzdžiui, pilietinė visuomenė ir privatusis sektorius. Korupcijos prevencijos įstatyme numatyta parengti kitus korupcijos prevencijos planavimo dokumentus, t. y. šakinius, savivaldybių ir subjektų veiksmų planus, kurių įgyvendinimą koordinuoja ir kontroliuoja valstybės institucijų vadovai ar jų įgalioti asmenys (7 straipsnis). Lietuva bendradarbiauja su atitinkamomis tarptautinėmis ir regioninėmis organizacijomis.</w:t>
      </w:r>
    </w:p>
    <w:p w14:paraId="4B759877" w14:textId="77777777" w:rsidR="00D2054F" w:rsidRDefault="009A6FC9" w:rsidP="00D2054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korupcijos prevencijos priemones įgyvendina rengdama informuotumo didinimo kampanijas, mokymus, seminarus, e</w:t>
      </w:r>
      <w:r w:rsidR="00D2054F">
        <w:rPr>
          <w:rFonts w:ascii="Times New Roman" w:hAnsi="Times New Roman" w:cs="Times New Roman"/>
        </w:rPr>
        <w:t>lektroninius</w:t>
      </w:r>
      <w:r w:rsidR="00F575ED" w:rsidRPr="00601925">
        <w:rPr>
          <w:rFonts w:ascii="Times New Roman" w:hAnsi="Times New Roman" w:cs="Times New Roman"/>
        </w:rPr>
        <w:t xml:space="preserve"> mokymosi kursus ir naudodama socialinių medijų priemones.</w:t>
      </w:r>
    </w:p>
    <w:p w14:paraId="7966DD07" w14:textId="77777777" w:rsidR="001C2482" w:rsidRDefault="00D2054F" w:rsidP="001C2482">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Atitinkami korupcijos prevencijos teisės aktai ir administracinės priemonės prireikus yra vertinami pagal Korupcijos prevencijos įstatymo (8 straipsnis), Teisės aktų ar jų projektų antikorupcinio vertinimo Lietuvos Respublikos specialiųjų tyrimų tarnyboje tvarkos aprašo ir Teisės aktų ir teisės aktų projektų antikorupcinio vertinimo taisyklių reikalavimus. Teisės aktų ar jų projektų antikorupcinį vertinimą Specialiųjų tyrimų tarnyba atlieka pagal poreikį, Respublikos Prezidento, Seimo Pirmininko, Minis</w:t>
      </w:r>
      <w:r w:rsidR="001C6B71">
        <w:rPr>
          <w:rFonts w:ascii="Times New Roman" w:hAnsi="Times New Roman" w:cs="Times New Roman"/>
        </w:rPr>
        <w:t>tro Pirmininko, Seimo komiteto,</w:t>
      </w:r>
      <w:r w:rsidR="00F575ED" w:rsidRPr="00601925">
        <w:rPr>
          <w:rFonts w:ascii="Times New Roman" w:hAnsi="Times New Roman" w:cs="Times New Roman"/>
        </w:rPr>
        <w:t xml:space="preserve"> komisijos ar frakcijos prašymu (Korupcijos prevencijos įstatymo 8 straipsnio 5 dalis).</w:t>
      </w:r>
    </w:p>
    <w:p w14:paraId="7A3A408A" w14:textId="77777777" w:rsidR="008B567E" w:rsidRDefault="001C2482" w:rsidP="008B567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Pagrindinės institucijos, atsakingos už prevencinių antikorupcinių priemonių koordinavimą nacionaliniu lygmeniu, yra Teisingumo ministerija ir Specialiųjų tyrimų tarnyba. Tarnyba yra specializuota prevencinė antikorupcinė institucija, atskaitinga Prezidentui ir Seimui</w:t>
      </w:r>
      <w:r w:rsidR="001E5E39">
        <w:rPr>
          <w:rFonts w:ascii="Times New Roman" w:hAnsi="Times New Roman" w:cs="Times New Roman"/>
        </w:rPr>
        <w:t>.</w:t>
      </w:r>
      <w:r w:rsidR="00F575ED" w:rsidRPr="00601925">
        <w:rPr>
          <w:rFonts w:ascii="Times New Roman" w:hAnsi="Times New Roman" w:cs="Times New Roman"/>
        </w:rPr>
        <w:t xml:space="preserve"> </w:t>
      </w:r>
      <w:r w:rsidR="001E5E39">
        <w:rPr>
          <w:rFonts w:ascii="Times New Roman" w:hAnsi="Times New Roman" w:cs="Times New Roman"/>
        </w:rPr>
        <w:t>J</w:t>
      </w:r>
      <w:r w:rsidR="00F575ED" w:rsidRPr="00601925">
        <w:rPr>
          <w:rFonts w:ascii="Times New Roman" w:hAnsi="Times New Roman" w:cs="Times New Roman"/>
        </w:rPr>
        <w:t>os nepriklausomybė reglamentuojama Specialiųjų tyrim</w:t>
      </w:r>
      <w:r w:rsidR="001E5E39">
        <w:rPr>
          <w:rFonts w:ascii="Times New Roman" w:hAnsi="Times New Roman" w:cs="Times New Roman"/>
        </w:rPr>
        <w:t>ų</w:t>
      </w:r>
      <w:r w:rsidR="00F575ED" w:rsidRPr="00601925">
        <w:rPr>
          <w:rFonts w:ascii="Times New Roman" w:hAnsi="Times New Roman" w:cs="Times New Roman"/>
        </w:rPr>
        <w:t xml:space="preserve"> tarnybos įstatyme (2, 5 ir 25</w:t>
      </w:r>
      <w:r w:rsidR="001E5E39">
        <w:rPr>
          <w:rFonts w:ascii="Times New Roman" w:hAnsi="Times New Roman" w:cs="Times New Roman"/>
        </w:rPr>
        <w:t> </w:t>
      </w:r>
      <w:r w:rsidR="00F575ED" w:rsidRPr="00601925">
        <w:rPr>
          <w:rFonts w:ascii="Times New Roman" w:hAnsi="Times New Roman" w:cs="Times New Roman"/>
        </w:rPr>
        <w:t>straipsniuose). Tarnybos direktorių, Seimui pritarus, skiria ir iš pareigų atleidžia Prezidentas. Direktoriaus pavaduotojus Tarnybos direktoriaus teikimu skiria ir iš pareigų atleidžia Prezidentas (12 ir 13 straipsniai). Atrankos procese dalyvauja Prezidento patarėjai, kurie yra asmeninio pasitikėjimo valstybės tarnautojai. Specialiųjų tyrim</w:t>
      </w:r>
      <w:r w:rsidR="001E5E39">
        <w:rPr>
          <w:rFonts w:ascii="Times New Roman" w:hAnsi="Times New Roman" w:cs="Times New Roman"/>
        </w:rPr>
        <w:t>ų</w:t>
      </w:r>
      <w:r w:rsidR="00F575ED" w:rsidRPr="00601925">
        <w:rPr>
          <w:rFonts w:ascii="Times New Roman" w:hAnsi="Times New Roman" w:cs="Times New Roman"/>
        </w:rPr>
        <w:t xml:space="preserve"> tarnybos biudžetas kiekvienais metais yra skirtingas. Tarnybos darbuotojams rengiami mokymai atsparumo korupcij</w:t>
      </w:r>
      <w:r w:rsidR="001E5E39">
        <w:rPr>
          <w:rFonts w:ascii="Times New Roman" w:hAnsi="Times New Roman" w:cs="Times New Roman"/>
        </w:rPr>
        <w:t>ai</w:t>
      </w:r>
      <w:r w:rsidR="00F575ED" w:rsidRPr="00601925">
        <w:rPr>
          <w:rFonts w:ascii="Times New Roman" w:hAnsi="Times New Roman" w:cs="Times New Roman"/>
        </w:rPr>
        <w:t xml:space="preserve"> klausimai</w:t>
      </w:r>
      <w:r w:rsidR="008B567E">
        <w:rPr>
          <w:rFonts w:ascii="Times New Roman" w:hAnsi="Times New Roman" w:cs="Times New Roman"/>
        </w:rPr>
        <w:t>s</w:t>
      </w:r>
      <w:r w:rsidR="00F575ED" w:rsidRPr="00601925">
        <w:rPr>
          <w:rFonts w:ascii="Times New Roman" w:hAnsi="Times New Roman" w:cs="Times New Roman"/>
        </w:rPr>
        <w:t>.</w:t>
      </w:r>
    </w:p>
    <w:p w14:paraId="27CAD6A9" w14:textId="77777777" w:rsidR="007E6CD3" w:rsidRDefault="008B567E" w:rsidP="007E6CD3">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Vyriausybės komisija kovai su korupcija koordinuoti yra nenuolatinė institucija, kurią sudaro Specialiųjų tyrimų tarnybos atstovai, vadovaujantieji valstybės pareigūnai ir privačiojo sektoriaus suinteresuotosios šalys. Ji vykdo Nacionalinės kovos su korupcija programos ir jos tarpinstitucinio veiksmų plano įgyvendinimą</w:t>
      </w:r>
      <w:r w:rsidR="007E6CD3">
        <w:rPr>
          <w:rFonts w:ascii="Times New Roman" w:hAnsi="Times New Roman" w:cs="Times New Roman"/>
        </w:rPr>
        <w:t xml:space="preserve"> bei stebėseną</w:t>
      </w:r>
      <w:r w:rsidR="00F575ED" w:rsidRPr="00601925">
        <w:rPr>
          <w:rFonts w:ascii="Times New Roman" w:hAnsi="Times New Roman" w:cs="Times New Roman"/>
        </w:rPr>
        <w:t>. Tarp kitų prevencijos institucijų yra Seimo antikorupcijos komisija, Organizuoto nusikalstamumo ir korupcijos tyrimo departamentas, Vyriausioji tarnybinės etikos komisija ir Valstybės tarnybos departamentas.</w:t>
      </w:r>
    </w:p>
    <w:p w14:paraId="2B99D3DC" w14:textId="77777777" w:rsidR="007E6CD3" w:rsidRPr="007E6CD3" w:rsidRDefault="007E6CD3" w:rsidP="007E6CD3">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7E6CD3">
        <w:rPr>
          <w:rFonts w:ascii="Times New Roman" w:hAnsi="Times New Roman" w:cs="Times New Roman"/>
          <w:i/>
        </w:rPr>
        <w:t>Valstybinis sektorius; valstybės pareigūnų elgesio kodeksai; priemonės, susijusios su teismais ir prokuratūros įstaigomis (7, 8 ir 11 straipsniai)</w:t>
      </w:r>
    </w:p>
    <w:p w14:paraId="476156D1" w14:textId="77777777" w:rsidR="00DC7A45" w:rsidRDefault="007E6CD3" w:rsidP="001C462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Darbo kodeksas reglamentuoja visus darbo santykius, o Valstybės tarnybos įstatymas reglamentuoja valstybės tarnautojų darbo santykius. Yra karjeros valstybės tarnautojai, statutiniai valstybės tarnautojai, politinio (asmeninio) pasitikėjimo valstybės tarnautojai ir įstaigų vadovai. Valstybės tarnybos įstatymas netaikomas valstybės politikams (ministrui pirmininkui, Seimo nariams, ministrams ir savivaldybių tarybų nariams), teisėjams ir prokurorams, Lietuvos banko valdybos pirmininkui, jo pavaduotojams, valdybos nariams ir kitiems banko darbuotojams, profesinės karo tarnybos kariams, valstybės ir savivaldybių įmonių bei viešųjų įstaigų darbuotojams, darbuotojams, gaunantiems darbo užmokestį iš valstybės ir savivaldybių biudžetų ir valstybės pinigų fondų, žvalgybos pareigūnams, Specialiųjų tyrimų tarnybos pareigūnams, statutiniams valstybės tarnautojams, Vadovybės apsaugos tarnybos pareigūnams, valstybės kontrolieriui, jo pavaduotojams ir kitiems Valstybės kontrolės darbuotojams (5 straipsnis).</w:t>
      </w:r>
    </w:p>
    <w:p w14:paraId="7C4C7D18" w14:textId="77777777" w:rsidR="001C462E" w:rsidRDefault="00DC7A45" w:rsidP="001C462E">
      <w:pPr>
        <w:tabs>
          <w:tab w:val="left" w:pos="720"/>
        </w:tabs>
        <w:spacing w:before="120"/>
        <w:ind w:left="720" w:hanging="720"/>
        <w:jc w:val="both"/>
        <w:rPr>
          <w:rFonts w:ascii="Times New Roman" w:hAnsi="Times New Roman" w:cs="Times New Roman"/>
        </w:rPr>
      </w:pPr>
      <w:r>
        <w:rPr>
          <w:rFonts w:ascii="Times New Roman" w:hAnsi="Times New Roman" w:cs="Times New Roman"/>
        </w:rPr>
        <w:lastRenderedPageBreak/>
        <w:tab/>
      </w:r>
      <w:r w:rsidR="00F575ED" w:rsidRPr="00601925">
        <w:rPr>
          <w:rFonts w:ascii="Times New Roman" w:hAnsi="Times New Roman" w:cs="Times New Roman"/>
        </w:rPr>
        <w:t>Politinio pasitikėjimo valstybės tarnautojai, kurie gali dirbti visuose valstybės valdžios lygmenys, dalyvauja formuojant valstybės politiką ir ministro pavedimu gali skirti arba atleisti valstybės tarnautojus ir viešojo sektoriaus darbuotojus. Įstaigų vadovai į pareigas priimami penkerių metų kadencijai konkurso būdu arba be konkurso kaip politinio pasitikėjimo valstybės tarnautojai (Valstybės tarnybos įstatymo 14 straipsnis).</w:t>
      </w:r>
    </w:p>
    <w:p w14:paraId="1D67F483" w14:textId="77777777" w:rsidR="0048223D" w:rsidRDefault="001C462E" w:rsidP="0048223D">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Valstybės tarnybos įstatymo III ir IV skyriuose numatyta valstybės tarnautojų ir atitinkamais atvejais kitų </w:t>
      </w:r>
      <w:r w:rsidR="000862C6">
        <w:rPr>
          <w:rFonts w:ascii="Times New Roman" w:hAnsi="Times New Roman" w:cs="Times New Roman"/>
        </w:rPr>
        <w:t xml:space="preserve">nerenkamų </w:t>
      </w:r>
      <w:r w:rsidR="00F575ED" w:rsidRPr="00601925">
        <w:rPr>
          <w:rFonts w:ascii="Times New Roman" w:hAnsi="Times New Roman" w:cs="Times New Roman"/>
        </w:rPr>
        <w:t>valstybės pareigūnų atrankos, priėmimo į pareigas ir skyrimo į aukštesnes pareigas tvarka. Valstybės tarnautojai paprastai įdarbinami konkurso būdu, išskyrus politinio pasitikėjimo valstybės tarnautojus, kuriuos valstybės politikai skiria be konkurso. Karjeros valstybės tarnautojų ir kai kurių institucijų bei įstaigų vadovų atranka Valstybės tarnybos departamento prie Vidaus reikalų ministerijai yra valdoma centralizuotai per Valstybės tarnybos valdymo informacinę sistemą (elektroninę įdarbinimo sistemą), kurioje skelbiami konkursai į laisvas darbo vietas. Karjeros valstybės tarnautojai į pareigas priimami neterminuotai arba įstatymų nustatytai kadencijai. Pareiginių algų koeficientai, kuriuos sudaro bazinis pareiginės algos dydis, taip pat priemokos ir priedai, nustatyti Valstybės tarnybos įstatymo 7 straipsnyje ir jo 1 priede.</w:t>
      </w:r>
    </w:p>
    <w:p w14:paraId="381C038E" w14:textId="77777777" w:rsidR="00F7189C" w:rsidRDefault="0048223D" w:rsidP="00F7189C">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Valstybės tarnybos įstatyme nustatyta valstybės tarnautojų atleidimo iš pareigų </w:t>
      </w:r>
      <w:r w:rsidR="009C0CA1">
        <w:rPr>
          <w:rFonts w:ascii="Times New Roman" w:hAnsi="Times New Roman" w:cs="Times New Roman"/>
        </w:rPr>
        <w:t xml:space="preserve">tvarka </w:t>
      </w:r>
      <w:r w:rsidR="00F575ED" w:rsidRPr="00601925">
        <w:rPr>
          <w:rFonts w:ascii="Times New Roman" w:hAnsi="Times New Roman" w:cs="Times New Roman"/>
        </w:rPr>
        <w:t>ir drausmin</w:t>
      </w:r>
      <w:r w:rsidR="009C0CA1">
        <w:rPr>
          <w:rFonts w:ascii="Times New Roman" w:hAnsi="Times New Roman" w:cs="Times New Roman"/>
        </w:rPr>
        <w:t>ės</w:t>
      </w:r>
      <w:r w:rsidR="00F575ED" w:rsidRPr="00601925">
        <w:rPr>
          <w:rFonts w:ascii="Times New Roman" w:hAnsi="Times New Roman" w:cs="Times New Roman"/>
        </w:rPr>
        <w:t xml:space="preserve"> procedūr</w:t>
      </w:r>
      <w:r w:rsidR="009C0CA1">
        <w:rPr>
          <w:rFonts w:ascii="Times New Roman" w:hAnsi="Times New Roman" w:cs="Times New Roman"/>
        </w:rPr>
        <w:t xml:space="preserve">os </w:t>
      </w:r>
      <w:r w:rsidR="00F575ED" w:rsidRPr="00601925">
        <w:rPr>
          <w:rFonts w:ascii="Times New Roman" w:hAnsi="Times New Roman" w:cs="Times New Roman"/>
        </w:rPr>
        <w:t>(34 straipsnis ir IX skyrius). Drausminės sankcijos skiriasi atsižvelgiant į pažeidimo sunkumą. Valstybės tarnautojai gali dalyvauti mokymuose, taip pat ir atsparumo korupcijai klausimais, tačiau tai nėra privaloma.</w:t>
      </w:r>
    </w:p>
    <w:p w14:paraId="25C140BE" w14:textId="77777777" w:rsidR="0004401E" w:rsidRDefault="00F7189C" w:rsidP="0004401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Valstybinės institucijos privalo nustatyti pareigybes, kurios yra labiausiai pažeidžiamos korupcijos, ir vykdyti mokymus. Taisyklių, susijusių su tokias pareigybes užimančių asmenų rotacija, nėra.</w:t>
      </w:r>
    </w:p>
    <w:p w14:paraId="01DD90EB" w14:textId="77777777" w:rsidR="00F85BE9" w:rsidRDefault="0004401E" w:rsidP="00F85BE9">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Kriterijai, susiję su kandidatavimu ir dalyvavimu rinkimuose, taip pat tinkamumo ir mandato netekimo kriterijai, </w:t>
      </w:r>
      <w:r w:rsidR="008154EC">
        <w:rPr>
          <w:rFonts w:ascii="Times New Roman" w:hAnsi="Times New Roman" w:cs="Times New Roman"/>
        </w:rPr>
        <w:t xml:space="preserve">bei </w:t>
      </w:r>
      <w:r w:rsidR="00F575ED" w:rsidRPr="00601925">
        <w:rPr>
          <w:rFonts w:ascii="Times New Roman" w:hAnsi="Times New Roman" w:cs="Times New Roman"/>
        </w:rPr>
        <w:t xml:space="preserve">nesilaikant reikalavimų taikomos sankcijos reglamentuojami Seimo rinkimų įstatyme (2 ir 95 straipsniai), Prezidento rinkimų įstatyme (2 ir 77 straipsniai), Savivaldybių tarybų rinkimų įstatyme (2, 90 ir 91 straipsniai) ir Konstitucijoje (34, 55 ir 56 straipsniai). Vizito metu buvo tikimasi, kad </w:t>
      </w:r>
      <w:r w:rsidR="008154EC">
        <w:rPr>
          <w:rFonts w:ascii="Times New Roman" w:hAnsi="Times New Roman" w:cs="Times New Roman"/>
        </w:rPr>
        <w:t xml:space="preserve">bus </w:t>
      </w:r>
      <w:r w:rsidR="00F575ED" w:rsidRPr="00601925">
        <w:rPr>
          <w:rFonts w:ascii="Times New Roman" w:hAnsi="Times New Roman" w:cs="Times New Roman"/>
        </w:rPr>
        <w:t>patvirtintas Rinkimų kodeksas, apjungiantis tris rinkimų įstatymus. Remiantis Seimo rinkimų įstatymu, kandidatai privalo pateikti savo kandidatų iškėlimo dokumentus, įskaitant turto, pajamų mokesčio ir privačių interesų deklaracijas bei pasižadėjim</w:t>
      </w:r>
      <w:r w:rsidR="008154EC">
        <w:rPr>
          <w:rFonts w:ascii="Times New Roman" w:hAnsi="Times New Roman" w:cs="Times New Roman"/>
        </w:rPr>
        <w:t>us</w:t>
      </w:r>
      <w:r w:rsidR="00F575ED" w:rsidRPr="00601925">
        <w:rPr>
          <w:rFonts w:ascii="Times New Roman" w:hAnsi="Times New Roman" w:cs="Times New Roman"/>
        </w:rPr>
        <w:t xml:space="preserve"> </w:t>
      </w:r>
      <w:r w:rsidR="008154EC">
        <w:rPr>
          <w:rFonts w:ascii="Times New Roman" w:hAnsi="Times New Roman" w:cs="Times New Roman"/>
        </w:rPr>
        <w:t>dėl rinkimų kampanijos sąžiningumo.</w:t>
      </w:r>
      <w:r w:rsidR="00F575ED" w:rsidRPr="00601925">
        <w:rPr>
          <w:rFonts w:ascii="Times New Roman" w:hAnsi="Times New Roman" w:cs="Times New Roman"/>
        </w:rPr>
        <w:t xml:space="preserve"> </w:t>
      </w:r>
      <w:r w:rsidR="008154EC">
        <w:rPr>
          <w:rFonts w:ascii="Times New Roman" w:hAnsi="Times New Roman" w:cs="Times New Roman"/>
        </w:rPr>
        <w:t xml:space="preserve">Šie dokumentai </w:t>
      </w:r>
      <w:r w:rsidR="00F575ED" w:rsidRPr="00601925">
        <w:rPr>
          <w:rFonts w:ascii="Times New Roman" w:hAnsi="Times New Roman" w:cs="Times New Roman"/>
        </w:rPr>
        <w:t xml:space="preserve">nėra tikrinami. Šie duomenys </w:t>
      </w:r>
      <w:r w:rsidR="008154EC">
        <w:rPr>
          <w:rFonts w:ascii="Times New Roman" w:hAnsi="Times New Roman" w:cs="Times New Roman"/>
        </w:rPr>
        <w:t xml:space="preserve">vėliau </w:t>
      </w:r>
      <w:r w:rsidR="00F575ED" w:rsidRPr="00601925">
        <w:rPr>
          <w:rFonts w:ascii="Times New Roman" w:hAnsi="Times New Roman" w:cs="Times New Roman"/>
        </w:rPr>
        <w:t xml:space="preserve">skelbiami </w:t>
      </w:r>
      <w:r w:rsidR="008154EC">
        <w:rPr>
          <w:rFonts w:ascii="Times New Roman" w:hAnsi="Times New Roman" w:cs="Times New Roman"/>
        </w:rPr>
        <w:t xml:space="preserve">Vyriausiosios </w:t>
      </w:r>
      <w:r w:rsidR="00F575ED" w:rsidRPr="00601925">
        <w:rPr>
          <w:rFonts w:ascii="Times New Roman" w:hAnsi="Times New Roman" w:cs="Times New Roman"/>
        </w:rPr>
        <w:t>rinkimų komisijos interneto svetainėje (39 straipsnio 1 dalis). Rinkėjų papirkinėjimas yra draudžiamas (5 straipsnio 1 dalis). Seimo nariais negali būti renkami asmenys, kurie, likus 65 dienoms iki rinkimų, yra nebaigę atlikti teismo paskirtos bausmės, taip pat asmenys, teismo pripažinti neveiksniais arba nepakaltinamais.</w:t>
      </w:r>
    </w:p>
    <w:p w14:paraId="2C0D3D52" w14:textId="77777777" w:rsidR="005F6E71" w:rsidRDefault="00F85BE9" w:rsidP="005F6E71">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Politinių kampanijų finansavimo ir finansavimo kontrolės įstatyme (toliau – Rinkimų kampanijų įstatymas) ir Politinių partijų įstatyme, be kita ko, reglamentuojami teisėti finansavimo šaltiniai ir aukų ribos, kampanij</w:t>
      </w:r>
      <w:r w:rsidR="00A4711A">
        <w:rPr>
          <w:rFonts w:ascii="Times New Roman" w:hAnsi="Times New Roman" w:cs="Times New Roman"/>
        </w:rPr>
        <w:t>ų</w:t>
      </w:r>
      <w:r w:rsidR="00F575ED" w:rsidRPr="00601925">
        <w:rPr>
          <w:rFonts w:ascii="Times New Roman" w:hAnsi="Times New Roman" w:cs="Times New Roman"/>
        </w:rPr>
        <w:t xml:space="preserve"> išlaidų limitai, valstybės biudžeto asignavimų naudojimas, apskaitos ir audito reikalavimai bei Vyriausiosios rinkimų komisijos (nuolatinės vyriausiosios pagal Konstituciją įsteigtos valstybės institucijos, atsakingos už rinkimų organizavimą ir vykdymą</w:t>
      </w:r>
      <w:r w:rsidR="00A4711A">
        <w:rPr>
          <w:rFonts w:ascii="Times New Roman" w:hAnsi="Times New Roman" w:cs="Times New Roman"/>
        </w:rPr>
        <w:t>)</w:t>
      </w:r>
      <w:r w:rsidR="00F575ED" w:rsidRPr="00601925">
        <w:rPr>
          <w:rFonts w:ascii="Times New Roman" w:hAnsi="Times New Roman" w:cs="Times New Roman"/>
        </w:rPr>
        <w:t>, vykdomas patikrinimas ir stebėsena. Politinių kampanijų finansavimo šaltiniai reglamentuoti Politinių partijų įstatymo antrajame skirsnyje, o politinių partijų finansavimo šaltiniai – ketvirtajame skirsnyje. Aukos negali viršyti 10 vidutinio mėnesinių darbo užmokesčio dydžių (maždaug 15 240 eurų) ir gali būti priimamos tik kampanijų metu. Aukos iš užsienio yra draudžiamos (Rinkimų kampanijų įstatymo 10 straipsnis). Aukotojų–fizinių asmenų sąrašas yra skelbiamas viešai. Yra nustatyti kampanijos išlaidų limitai (Rinkimų kampanijų įstatymo 14 straipsnis). Valstybės biudžeto asignavim</w:t>
      </w:r>
      <w:r w:rsidR="00A4711A">
        <w:rPr>
          <w:rFonts w:ascii="Times New Roman" w:hAnsi="Times New Roman" w:cs="Times New Roman"/>
        </w:rPr>
        <w:t>ų</w:t>
      </w:r>
      <w:r w:rsidR="00F575ED" w:rsidRPr="00601925">
        <w:rPr>
          <w:rFonts w:ascii="Times New Roman" w:hAnsi="Times New Roman" w:cs="Times New Roman"/>
        </w:rPr>
        <w:t xml:space="preserve"> politinėms parti</w:t>
      </w:r>
      <w:r w:rsidR="00A4711A">
        <w:rPr>
          <w:rFonts w:ascii="Times New Roman" w:hAnsi="Times New Roman" w:cs="Times New Roman"/>
        </w:rPr>
        <w:t>joms naudojimą tikrina Valstybės kontrolė</w:t>
      </w:r>
      <w:r w:rsidR="00F575ED" w:rsidRPr="00601925">
        <w:rPr>
          <w:rFonts w:ascii="Times New Roman" w:hAnsi="Times New Roman" w:cs="Times New Roman"/>
        </w:rPr>
        <w:t xml:space="preserve">. Metinės finansinės ataskaitos teikiamos Vyriausiajai rinkimų komisijai, o už šio reikalavimo </w:t>
      </w:r>
      <w:r w:rsidR="00F575ED" w:rsidRPr="00601925">
        <w:rPr>
          <w:rFonts w:ascii="Times New Roman" w:hAnsi="Times New Roman" w:cs="Times New Roman"/>
        </w:rPr>
        <w:lastRenderedPageBreak/>
        <w:t>nesilaikymą yra numatytos sankcijos (Rinkimų kampanijų įstatymo penktasis skirsnis; Politinių partijų įstatymo 24 straipsnis).</w:t>
      </w:r>
    </w:p>
    <w:p w14:paraId="12F6443E" w14:textId="77777777" w:rsidR="009924DE" w:rsidRDefault="005F6E71" w:rsidP="009924D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1206A9" w:rsidRPr="00601925">
        <w:rPr>
          <w:rFonts w:ascii="Times New Roman" w:hAnsi="Times New Roman" w:cs="Times New Roman"/>
        </w:rPr>
        <w:t>Priimti įstatymai, kiti teisės aktai ir gairės, kurie skatina skaidrumą ir užkerta kelią interesų konfliktams, įskaitant Valstybės tarnybos įstatymą ir Viešųjų ir privačių interesų derinimo įstatymą, kuriame pateiktas interesų konfliktų apibrėžimas (2 straipsnis), numatyta jų nustatymo ir valdymo sistema bei nustatytos sankcijos už nesilaikymą (11, 12, 15, 17 ir 21</w:t>
      </w:r>
      <w:r w:rsidR="00E41A58">
        <w:rPr>
          <w:rFonts w:ascii="Times New Roman" w:hAnsi="Times New Roman" w:cs="Times New Roman"/>
        </w:rPr>
        <w:t> </w:t>
      </w:r>
      <w:r w:rsidR="001206A9" w:rsidRPr="00601925">
        <w:rPr>
          <w:rFonts w:ascii="Times New Roman" w:hAnsi="Times New Roman" w:cs="Times New Roman"/>
        </w:rPr>
        <w:t>straipsniai). Viešųjų ir privačių interesų derinimo įstatymas ir papildomos gairės skelbiami Vyriausiosios tarnybinės etikos komisijos interneto svetainėje. Komisija, siekdama padėti valstybės įstaigų vadovams nustatyti ir valdyti interesų konfliktus, yra sukūrusi interesų deklaracijų administravimo sąsają ir duomenų bazę. Vizito šalyje metu Komisija dirbo prie valstybės registrų ir duomenų bazių duomenų apjungimo su privačių interesų registro duomenimis.</w:t>
      </w:r>
    </w:p>
    <w:p w14:paraId="0CA4B3A7" w14:textId="77777777" w:rsidR="00EB4D1B" w:rsidRDefault="009924DE" w:rsidP="00EB4D1B">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Sąžiningumo standartai įtvirtinti Valstybės tarnybos įstatyme, Viešųjų ir privačių interesų derinimo įstatyme ir Korupcijos prevencijos įstatyme. Vyriausioji tarnybinės etikos komisija yra atsakinga už prevenciją ir atitiktį, taip pat ir tiems įstatymams, kurie reglamentuoja viešąjį sektorių (Vyriausiosios tarnybinės etikos komisijos įstatymo 17 straipsnis). Korupcijos prevencijos įstatyme numatyta, kad visos nepriklausomos institucijos privalo turėti antikorupcinio elgesio kodeksą (13 straipsnis). Valstybės tarnybos įstatyme nustatyti pagrindiniai valstybės tarnautojų etiško elgesio principai, įskaitant atsakomybę, atvirumą, efektyvumą, kūrybingumą, lankstumą, lojalumą valstybei, nesavanaudiškumą, sąžiningumą ir nešališkumą, padorumą, pagarbą žmogui ir valstybei, politinį neutralumą, profesionalumą, teisingumą, viešumą ir skaidrumą. Yra specialūs elgesio standartai arba kodeksai darbuotojams, einantiems su finansais, ekonomine politika ar teisingumo vykdymu tiesiogiai susijusias pareigas.</w:t>
      </w:r>
    </w:p>
    <w:p w14:paraId="258CB8D4" w14:textId="77777777" w:rsidR="00176D03" w:rsidRDefault="00EB4D1B" w:rsidP="00176D03">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Yra elgesio kodeksai arba sąžiningumo taisyklės valstybės politikams, valstybės tarnautojams, Specialiųjų tyrimų tarnybos pareigūnams, teisingumo vykdymo pareigūnams, prokurorams, teismų pareigūnams, Valstybės kontrolės pareigūnams, policijos pareigūnams ir įvairių profesinių kategorijų darbuotojams. Vyriausioji tarnybinės etikos komisija administruoja virtualų (skaitmeninį) etikos patarėją. Drausmines priemones taiko minėta komisija (išskyrus Seimo nariams, teisėjams, prokurorams ir savivaldybių tarybų nariams), Seimo etikos ir procedūrų komisija (Seimo nariams, bet ne Prezidentui), savivaldybių tarybų ir kitų institucijų etikos komisijos. Sprendimai dėl drausminių priemonių ir pranešimai apie atleidimą iš darbo gali </w:t>
      </w:r>
      <w:r w:rsidR="00176D03">
        <w:rPr>
          <w:rFonts w:ascii="Times New Roman" w:hAnsi="Times New Roman" w:cs="Times New Roman"/>
        </w:rPr>
        <w:t xml:space="preserve">būti </w:t>
      </w:r>
      <w:r w:rsidR="00F575ED" w:rsidRPr="00601925">
        <w:rPr>
          <w:rFonts w:ascii="Times New Roman" w:hAnsi="Times New Roman" w:cs="Times New Roman"/>
        </w:rPr>
        <w:t>skundžiami administracini</w:t>
      </w:r>
      <w:r w:rsidR="00176D03">
        <w:rPr>
          <w:rFonts w:ascii="Times New Roman" w:hAnsi="Times New Roman" w:cs="Times New Roman"/>
        </w:rPr>
        <w:t>ams</w:t>
      </w:r>
      <w:r w:rsidR="00F575ED" w:rsidRPr="00601925">
        <w:rPr>
          <w:rFonts w:ascii="Times New Roman" w:hAnsi="Times New Roman" w:cs="Times New Roman"/>
        </w:rPr>
        <w:t xml:space="preserve"> teism</w:t>
      </w:r>
      <w:r w:rsidR="00176D03">
        <w:rPr>
          <w:rFonts w:ascii="Times New Roman" w:hAnsi="Times New Roman" w:cs="Times New Roman"/>
        </w:rPr>
        <w:t>ams</w:t>
      </w:r>
      <w:r w:rsidR="00F575ED" w:rsidRPr="00601925">
        <w:rPr>
          <w:rFonts w:ascii="Times New Roman" w:hAnsi="Times New Roman" w:cs="Times New Roman"/>
        </w:rPr>
        <w:t>. Buvo pastebėta, kad valstybės politikams taikomos sankcijos yra mažiau griežtos nei valstybės tarnautojams, išskyrus nusikalstamos veikos atvejus – galbūt dėl to, kad jiems taikomi siauros apimties reikalavimai, apibrėžti Valstybės politikų elgesio kodekse.</w:t>
      </w:r>
    </w:p>
    <w:p w14:paraId="229B6878" w14:textId="77777777" w:rsidR="00A904B4" w:rsidRDefault="00176D03" w:rsidP="00A904B4">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Teismų įstatyme reikalaujama, kad, kilus interesų konfliktui, teisėjai nusišalintų nuo bylos nagrinėjimo, nors sistema yra grindžiama </w:t>
      </w:r>
      <w:r w:rsidR="009D46AA">
        <w:rPr>
          <w:rFonts w:ascii="Times New Roman" w:hAnsi="Times New Roman" w:cs="Times New Roman"/>
        </w:rPr>
        <w:t xml:space="preserve">sąžiningumu </w:t>
      </w:r>
      <w:r w:rsidR="00F575ED" w:rsidRPr="00601925">
        <w:rPr>
          <w:rFonts w:ascii="Times New Roman" w:hAnsi="Times New Roman" w:cs="Times New Roman"/>
        </w:rPr>
        <w:t>(43 straipsnis). Lietuvoje sudaryta Teisėjų etikos ir drausmės komisija, priimtas Teisėjų etikos kodeks</w:t>
      </w:r>
      <w:r w:rsidR="009D46AA">
        <w:rPr>
          <w:rFonts w:ascii="Times New Roman" w:hAnsi="Times New Roman" w:cs="Times New Roman"/>
        </w:rPr>
        <w:t>as</w:t>
      </w:r>
      <w:r w:rsidR="00F575ED" w:rsidRPr="00601925">
        <w:rPr>
          <w:rFonts w:ascii="Times New Roman" w:hAnsi="Times New Roman" w:cs="Times New Roman"/>
        </w:rPr>
        <w:t xml:space="preserve"> ir viešas jo įgyvendinimo praktinis vadovas, už reikalavimų nesilaikymą taikomos drausminės nuobaudos (Teismų įstatymo IX skyrius). Teisėjų etikos kodekse įtvirtintos nuostatos dėl nepriklausomumo, interesų konfliktų, dovanų, išskirtinių privilegijų ir lengvatų (9, 11 ir 12 straipsniai). Pagal Gyventojų turto deklaravimo įstatymą ir Viešųjų ir privačių interesų derinimo įstatymą teisėjai teikia turto, pajamų, įsipareigojimų ir interesų deklaracijas, kurios yra viešai prieinamos. Rengdama metodines rekomendacijas teisėjams dėl interesų konfliktų valdymo, Teisėjų taryba bendradarbiauja su Vyriausiąja tarnybinės etikos komisija.</w:t>
      </w:r>
    </w:p>
    <w:p w14:paraId="3F039A10" w14:textId="77777777" w:rsidR="009454E3" w:rsidRDefault="00A904B4" w:rsidP="009454E3">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Yra priimtas Prokurorų etikos kodeksas ir jo taikymo praktinis vadovas, šalyje įsteigta nepriklausoma Prokurorų etikos komisija. Rengiami atsparumo korupcijai mokymai. Pagal Prokuratūros įstatymą (26 straipsnis) prokurorai ir jų šeimos nariai kasmet teikia turto ir pajamų deklaracijas, kurios yra viešai prieinamos. Už reikalavimų nesilaikymą taikomos </w:t>
      </w:r>
      <w:r w:rsidR="00F575ED" w:rsidRPr="00601925">
        <w:rPr>
          <w:rFonts w:ascii="Times New Roman" w:hAnsi="Times New Roman" w:cs="Times New Roman"/>
        </w:rPr>
        <w:lastRenderedPageBreak/>
        <w:t>sankcijos pagal Baudžiamąjį kodeksą (220 ir 221 straipsniai) ir Administracinių nusižengimų kodeksą (187 straipsnis).</w:t>
      </w:r>
    </w:p>
    <w:p w14:paraId="083A22D2" w14:textId="4B5735FA" w:rsidR="00BE7075" w:rsidRDefault="009454E3" w:rsidP="00BE7075">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yra priėmusi Pranešėjų apsaugos įstatymą. Nors tiesioginės pareigos pranešti apie neteisėtus veiksmus nėra, Korupcijos prevencijos įstatymas buvo iš dalies pakeistas, numatant viešųjų subjektų darbuotojų pareigą pranešti būtent apie korupcinio pobūdžio nusikalstamas veikas (9 straipsnis). Apie korupcinio pobūdžio veikas galima pranešti atitinkamų institucijų vidiniais kanalais, tiesiogiai kompetentingoms institucijoms ir tam tikrais atvejais viešai paskelbiant informaciją. Nors specialios pranešėjų apsaugos institucijos nėra, kompetentingos institucijos funkcijas pagal Pranešėjų apsaugos įstatymą (5 straipsnis) atlieka Generalinė prokuratūra. Vizito šalyje metu buvo nurodyta, kad didinant informuotumą apie pranešimų apie pažeidimus sistemą</w:t>
      </w:r>
      <w:r w:rsidR="008C49C2">
        <w:rPr>
          <w:rFonts w:ascii="Times New Roman" w:hAnsi="Times New Roman" w:cs="Times New Roman"/>
        </w:rPr>
        <w:t>,</w:t>
      </w:r>
      <w:r w:rsidR="00F575ED" w:rsidRPr="00601925">
        <w:rPr>
          <w:rFonts w:ascii="Times New Roman" w:hAnsi="Times New Roman" w:cs="Times New Roman"/>
        </w:rPr>
        <w:t xml:space="preserve"> yra vykdomos kelios priemonės, taip pat parengtos gairės ir vykdomi mokymai.</w:t>
      </w:r>
    </w:p>
    <w:p w14:paraId="39567EF2" w14:textId="77777777" w:rsidR="000D6A11" w:rsidRDefault="00BE7075" w:rsidP="000D6A11">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Viešųjų ir privačių interesų derinimo įstatyme nustatyta pareiga atskleisti privačius interesus yra grindžiama sąžiningumu, o deklaracijose pateikta informacija gali būti tikrinama institucijos ar įstaigos</w:t>
      </w:r>
      <w:r w:rsidR="00F575ED" w:rsidRPr="007C4641">
        <w:rPr>
          <w:rFonts w:ascii="Times New Roman" w:hAnsi="Times New Roman" w:cs="Times New Roman"/>
        </w:rPr>
        <w:t xml:space="preserve">, kurioje deklaruojantis asmuo dirba, </w:t>
      </w:r>
      <w:r w:rsidR="007C4641" w:rsidRPr="007C4641">
        <w:rPr>
          <w:rFonts w:ascii="Times New Roman" w:hAnsi="Times New Roman" w:cs="Times New Roman"/>
        </w:rPr>
        <w:t>vadovo (ar jo įgalioto asmens), Vyriausiosios tarnybinės etikos komisijos arba perkančiojo subjekto vadov</w:t>
      </w:r>
      <w:r w:rsidR="007C4641">
        <w:rPr>
          <w:rFonts w:ascii="Times New Roman" w:hAnsi="Times New Roman" w:cs="Times New Roman"/>
        </w:rPr>
        <w:t>o</w:t>
      </w:r>
      <w:r w:rsidR="007C4641" w:rsidRPr="007C4641">
        <w:rPr>
          <w:rFonts w:ascii="Times New Roman" w:hAnsi="Times New Roman" w:cs="Times New Roman"/>
        </w:rPr>
        <w:t xml:space="preserve"> ar jo įgaliot</w:t>
      </w:r>
      <w:r w:rsidR="007C4641">
        <w:rPr>
          <w:rFonts w:ascii="Times New Roman" w:hAnsi="Times New Roman" w:cs="Times New Roman"/>
        </w:rPr>
        <w:t>o</w:t>
      </w:r>
      <w:r w:rsidR="007C4641" w:rsidRPr="007C4641">
        <w:rPr>
          <w:rFonts w:ascii="Times New Roman" w:hAnsi="Times New Roman" w:cs="Times New Roman"/>
        </w:rPr>
        <w:t xml:space="preserve"> asm</w:t>
      </w:r>
      <w:r w:rsidR="007C4641">
        <w:rPr>
          <w:rFonts w:ascii="Times New Roman" w:hAnsi="Times New Roman" w:cs="Times New Roman"/>
        </w:rPr>
        <w:t>ens</w:t>
      </w:r>
      <w:r w:rsidR="007C4641" w:rsidRPr="007C4641">
        <w:rPr>
          <w:rFonts w:ascii="Times New Roman" w:hAnsi="Times New Roman" w:cs="Times New Roman"/>
        </w:rPr>
        <w:t xml:space="preserve"> </w:t>
      </w:r>
      <w:r w:rsidR="00F575ED" w:rsidRPr="007C4641">
        <w:rPr>
          <w:rFonts w:ascii="Times New Roman" w:hAnsi="Times New Roman" w:cs="Times New Roman"/>
        </w:rPr>
        <w:t>(9 straipsnis). Atskleidžiami duomenys arba deklaracijos teikiami užpildant rašytinę for</w:t>
      </w:r>
      <w:r w:rsidR="00F575ED" w:rsidRPr="00601925">
        <w:rPr>
          <w:rFonts w:ascii="Times New Roman" w:hAnsi="Times New Roman" w:cs="Times New Roman"/>
        </w:rPr>
        <w:t xml:space="preserve">mą ir įtraukiami į Komisijos elektroninę duomenų bazę. Duomenys apie valstybės politikų, valstybės pareigūnų, teisėjų, valstybės ir savivaldybių institucijų vadovų bei jų pavaduotojų, politinio (asmeninio) pasitikėjimo valstybės tarnautojų, institucijų ar įstaigų struktūrinių padalinių vadovų ir jų pavaduotojų pareigas einančių valstybės tarnautojų, valstybės politikų visuomeninių konsultantų, padėjėjų ir patarėjų, ministerijų kolegijų narių ir kitų įstatyme nurodytų asmenų privačius interesus yra viešai prieinami. Kandidatai į pareigas valstybinėje tarnyboje privalo įrodyti, kad nėra interesų konflikto, pateikti turto deklaracijas ir įrodyti, kad vykdo mokesčių prievoles. Asmenų turto ir pajamų deklaravimas vykdomas vadovaujantis Gyventojų turto ir pajamų deklaravimo įstatymu ir priklauso Valstybinės mokesčių inspekcijos kompetencijos sričiai. Daugiau informacijos pateikta tolesnėje dalyje dėl Konvencijos 52 straipsnio 5 dalies. Straipsnis dėl privačių interesų deklaravimo </w:t>
      </w:r>
      <w:r w:rsidR="0029764C">
        <w:rPr>
          <w:rFonts w:ascii="Times New Roman" w:hAnsi="Times New Roman" w:cs="Times New Roman"/>
        </w:rPr>
        <w:t xml:space="preserve">įtvirtintas </w:t>
      </w:r>
      <w:r w:rsidR="00F575ED" w:rsidRPr="00601925">
        <w:rPr>
          <w:rFonts w:ascii="Times New Roman" w:hAnsi="Times New Roman" w:cs="Times New Roman"/>
        </w:rPr>
        <w:t>Valstybės politikų elgesio kodekse.</w:t>
      </w:r>
    </w:p>
    <w:p w14:paraId="4650EDA5" w14:textId="77777777" w:rsidR="00855CBB" w:rsidRDefault="000D6A11" w:rsidP="00855CBB">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Pagal Valstybės tarnybos įstatymą, kuriame yra pateiktas su valstybės tarnautojo pareigomis nesuderinamų veiklų sąrašas, valstybės tarnautojams leidžiama dirbti kitą darbą ir gauti kitą darbo užmokestį, jei tai nesukelia interesų konflikto (18 ir 19 straipsniai).</w:t>
      </w:r>
    </w:p>
    <w:p w14:paraId="29B9A3B7" w14:textId="77777777" w:rsidR="009B78EF" w:rsidRDefault="00855CBB" w:rsidP="009B78E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Konstitucijoje (104 ir 109 straipsniai), Teismų įstatyme (2 ir 3 straipsniai) ir atitinkamuose Konstitucinio Teismo nutarimuose garantuojamas teismų ir teisėjų nepriklausomumas. Konstitucijoje nustatyta, kad teisėjas negali būti patrauktas baudžiamojon atsakomybėn, suimtas, jo laisvė negali būti suvaržyta be Seimo ir Prezidento sutikimo, taip pat draudžiama kištis į teisėjo ar teismo darbą (114 straipsnis).</w:t>
      </w:r>
    </w:p>
    <w:p w14:paraId="51CA75FA" w14:textId="77777777" w:rsidR="006D7206" w:rsidRDefault="009B78EF" w:rsidP="006D7206">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Dėl teismams skiriamo finansavimo, taip pat darbo užmokesčio</w:t>
      </w:r>
      <w:r w:rsidR="006D7206">
        <w:rPr>
          <w:rFonts w:ascii="Times New Roman" w:hAnsi="Times New Roman" w:cs="Times New Roman"/>
        </w:rPr>
        <w:t>,</w:t>
      </w:r>
      <w:r w:rsidR="00F575ED" w:rsidRPr="00601925">
        <w:rPr>
          <w:rFonts w:ascii="Times New Roman" w:hAnsi="Times New Roman" w:cs="Times New Roman"/>
        </w:rPr>
        <w:t xml:space="preserve"> deramasi su vykdomąja valdžia ir vizito šalyje metu jis buvo laikomas nepakankamu, o kai kurie teismai netgi turėjo skolų.</w:t>
      </w:r>
    </w:p>
    <w:p w14:paraId="5F1CD122" w14:textId="77777777" w:rsidR="002D392D" w:rsidRDefault="006D7206" w:rsidP="002D392D">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Remiantis Konstitucija (84, 112 ir 114–116 straipsniai) teisėjai gali būti skiriami, perkeliami, nušalinami ar atleidžiami iš pareigų tik Konstitucijoje nustatytais pagrindais ir tvarka. Atrankos komisija, kurią sudaro trys Teisėjų tarybos paskirti nariai ir keturi Prezidento paskirti nariai, išvadas dėl pretendentų teikia tiesiogiai Prezidentui. Prezidentas kandidatūras į Aukščiausiojo Teismo, Konstitucinio Teismo ir Apeliacinio teismo teisėjus, taip pat į apylinkių, apygardų ir specializuotų teismų teisėjus ir pirmininkus teikia Seimui. Pranešimai apie visas laisvas darbo vietas, taip pat į teisėjų pareigas, išsamūs pretendentų sąrašai ir atrankos procesų eiga yra skelbiami viešai. Teisėjai gali būti atleisti iš pareigų remiantis drausminėmis procedūromis, o galutinį sprendimą priima Prezidentas.</w:t>
      </w:r>
    </w:p>
    <w:p w14:paraId="6F8FF2F8" w14:textId="77777777" w:rsidR="009C09B6" w:rsidRDefault="002D392D" w:rsidP="009C09B6">
      <w:pPr>
        <w:tabs>
          <w:tab w:val="left" w:pos="720"/>
        </w:tabs>
        <w:spacing w:before="120"/>
        <w:ind w:left="720" w:hanging="720"/>
        <w:jc w:val="both"/>
        <w:rPr>
          <w:rFonts w:ascii="Times New Roman" w:hAnsi="Times New Roman" w:cs="Times New Roman"/>
        </w:rPr>
      </w:pPr>
      <w:r>
        <w:rPr>
          <w:rFonts w:ascii="Times New Roman" w:hAnsi="Times New Roman" w:cs="Times New Roman"/>
        </w:rPr>
        <w:lastRenderedPageBreak/>
        <w:tab/>
      </w:r>
      <w:r w:rsidR="00F575ED" w:rsidRPr="00601925">
        <w:rPr>
          <w:rFonts w:ascii="Times New Roman" w:hAnsi="Times New Roman" w:cs="Times New Roman"/>
        </w:rPr>
        <w:t>Nacionalinė teismų administracija padeda užtikrinti teismų ir teisėjų nepriklausomumą bei teismų organizacinį savarankiškumą, organizuoja ir užtikrina centralizuotą teismų materialinį-techninį aprūpinimą, užtikrina teisėjų pensinį aprūpinimą ir valstybės lėšų naudojimo valdymą (Teismų įstatymo V dalis).</w:t>
      </w:r>
      <w:r w:rsidR="009C09B6" w:rsidRPr="00601925">
        <w:rPr>
          <w:rFonts w:ascii="Times New Roman" w:hAnsi="Times New Roman" w:cs="Times New Roman"/>
        </w:rPr>
        <w:t xml:space="preserve"> </w:t>
      </w:r>
      <w:r w:rsidR="00F575ED" w:rsidRPr="00601925">
        <w:rPr>
          <w:rFonts w:ascii="Times New Roman" w:hAnsi="Times New Roman" w:cs="Times New Roman"/>
        </w:rPr>
        <w:t>Teismo posėdžiai yra vieši (Konstitucijos 117 straipsnis). Yra teismų elektroninių paslaugų portalas. Bylos teisėjams paskirstomos atsitiktine tvarka naudojant skaitmeninę platformą.</w:t>
      </w:r>
    </w:p>
    <w:p w14:paraId="00690A56" w14:textId="77777777" w:rsidR="00147B25" w:rsidRDefault="009C09B6" w:rsidP="00147B25">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Drausmines priemones gali taikyti Teisėjų garbės teismas ir Aukščiausiasis Teismas. Teisėjams rengiami atsparumo korupcijai mokymai.</w:t>
      </w:r>
    </w:p>
    <w:p w14:paraId="58BE2AA1" w14:textId="77777777" w:rsidR="008D7A4F" w:rsidRDefault="00147B25" w:rsidP="008D7A4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Konstitucij</w:t>
      </w:r>
      <w:r w:rsidR="008D7A4F">
        <w:rPr>
          <w:rFonts w:ascii="Times New Roman" w:hAnsi="Times New Roman" w:cs="Times New Roman"/>
        </w:rPr>
        <w:t>oje</w:t>
      </w:r>
      <w:r w:rsidR="00F575ED" w:rsidRPr="00601925">
        <w:rPr>
          <w:rFonts w:ascii="Times New Roman" w:hAnsi="Times New Roman" w:cs="Times New Roman"/>
        </w:rPr>
        <w:t xml:space="preserve"> (118 straipsnis) ir Prokuratūros įstatym</w:t>
      </w:r>
      <w:r w:rsidR="008D7A4F">
        <w:rPr>
          <w:rFonts w:ascii="Times New Roman" w:hAnsi="Times New Roman" w:cs="Times New Roman"/>
        </w:rPr>
        <w:t>e</w:t>
      </w:r>
      <w:r w:rsidR="00F575ED" w:rsidRPr="00601925">
        <w:rPr>
          <w:rFonts w:ascii="Times New Roman" w:hAnsi="Times New Roman" w:cs="Times New Roman"/>
        </w:rPr>
        <w:t xml:space="preserve"> (11 straipsnis) garantuoja</w:t>
      </w:r>
      <w:r w:rsidR="008D7A4F">
        <w:rPr>
          <w:rFonts w:ascii="Times New Roman" w:hAnsi="Times New Roman" w:cs="Times New Roman"/>
        </w:rPr>
        <w:t>mas</w:t>
      </w:r>
      <w:r w:rsidR="00F575ED" w:rsidRPr="00601925">
        <w:rPr>
          <w:rFonts w:ascii="Times New Roman" w:hAnsi="Times New Roman" w:cs="Times New Roman"/>
        </w:rPr>
        <w:t xml:space="preserve"> prokuratūros nepriklausomum</w:t>
      </w:r>
      <w:r w:rsidR="008D7A4F">
        <w:rPr>
          <w:rFonts w:ascii="Times New Roman" w:hAnsi="Times New Roman" w:cs="Times New Roman"/>
        </w:rPr>
        <w:t>as</w:t>
      </w:r>
      <w:r w:rsidR="00F575ED" w:rsidRPr="00601925">
        <w:rPr>
          <w:rFonts w:ascii="Times New Roman" w:hAnsi="Times New Roman" w:cs="Times New Roman"/>
        </w:rPr>
        <w:t xml:space="preserve">. Priėmimas į tarnyba prokuratūroje reglamentuojamas Prokuratūros įstatymo penktajame skirsnyje. Lietuvoje yra sudaromos Prokurorų atrankos, Vyriausiųjų prokurorų atrankos, Prokurorų atestacijos, Prokurorų etikos ir Pretendentų egzaminų komisijos. Nuobaudos už įstatymų pažeidimus, tarnybinius nusižengimus ir Prokurorų etikos kodekso pažeidimus reglamentuojamos Prokuratūros įstatymo 40 ir 41 straipsniuose. Prokurorams rengiami mokymai, taip pat ir </w:t>
      </w:r>
      <w:r w:rsidR="008D7A4F">
        <w:rPr>
          <w:rFonts w:ascii="Times New Roman" w:hAnsi="Times New Roman" w:cs="Times New Roman"/>
        </w:rPr>
        <w:t xml:space="preserve">atsparumo </w:t>
      </w:r>
      <w:r w:rsidR="00F575ED" w:rsidRPr="00601925">
        <w:rPr>
          <w:rFonts w:ascii="Times New Roman" w:hAnsi="Times New Roman" w:cs="Times New Roman"/>
        </w:rPr>
        <w:t>korupcij</w:t>
      </w:r>
      <w:r w:rsidR="008D7A4F">
        <w:rPr>
          <w:rFonts w:ascii="Times New Roman" w:hAnsi="Times New Roman" w:cs="Times New Roman"/>
        </w:rPr>
        <w:t>ai</w:t>
      </w:r>
      <w:r w:rsidR="00F575ED" w:rsidRPr="00601925">
        <w:rPr>
          <w:rFonts w:ascii="Times New Roman" w:hAnsi="Times New Roman" w:cs="Times New Roman"/>
        </w:rPr>
        <w:t xml:space="preserve"> klausimais.</w:t>
      </w:r>
    </w:p>
    <w:p w14:paraId="127654D5" w14:textId="77777777" w:rsidR="008D7A4F" w:rsidRPr="008D7A4F" w:rsidRDefault="008D7A4F" w:rsidP="008D7A4F">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8D7A4F">
        <w:rPr>
          <w:rFonts w:ascii="Times New Roman" w:hAnsi="Times New Roman" w:cs="Times New Roman"/>
          <w:i/>
        </w:rPr>
        <w:t>Viešieji pirkimai ir viešųjų finansų tvarkymas (9 straipsnis)</w:t>
      </w:r>
    </w:p>
    <w:p w14:paraId="60A13848" w14:textId="77777777" w:rsidR="00C254AC" w:rsidRDefault="008D7A4F" w:rsidP="00C254AC">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per Viešųjų pirkimų įstatymą yra perkėlusi Direktyvą 2007/66/EB dėl viešųjų sutarčių suteikimo peržiūros procedūrų veiksmingumo didinimo, Direktyvą 2014/24/ES dėl viešųjų pirkimų, Direktyvą 2014/25/ES dėl subjektų, vykdančių veiklą vandens, energetikos, transporto ir pašto paslaugų sektoriuose, vykdomų pirkimų ir Direktyvą 2009/81/EB dėl darbų, prekių ir paslaugų pirkimo tam tikrų sutarčių, kurias sudaro perkančiosios organizacijos ar subjektai gynybos ir saugumo srityse, sudarymo tvarkos derinimo.</w:t>
      </w:r>
    </w:p>
    <w:p w14:paraId="23F9183F" w14:textId="77777777" w:rsidR="00FA0519" w:rsidRDefault="00C254AC" w:rsidP="00FA0519">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taip pat yra įtvirtinusi pagrindinius viešųjų pirkimų sistemos, kuri yra centralizuota, principus. Šalyje sukurta centrinė viešųjų pirkimų informacinė sistema (e. pirkimai) pasiūlymams elektroninėmis priemonėmis teikti, kurią administruoja Viešųjų pirkimų tarnyba, ir elektroninių sąskaitų faktūrų išrašymo sistema, kurią administruoja Valstybės įmonė „Registrų centras“. Centrinė perkančioji organizacija visų valstybės institucijų viešuosius pirkimus vykdo per šią sistemą.</w:t>
      </w:r>
    </w:p>
    <w:p w14:paraId="2623E68E" w14:textId="77777777" w:rsidR="00227362" w:rsidRDefault="00FA0519" w:rsidP="00227362">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Perkančiosios organizacijos privalo skelbti metinius viešųjų pirkimų planus, pranešimus ir skelbimus apie sutarčių sudarymą, pirkimų dokumentus, taip pat iš anksto nustatytus kriterijus, laimėjusius pasiūlymus, sutartis ir jų pakeitimus per elektroninių pirkimų platformą (Viešųjų pirkimų įstatymo II skyrius). Viešųjų pirkimų vertės ribos nurodytos Viešųjų pirkimų įstatyme (I skyriaus antrasis skirsnis). Viešųjų pirkimų procedūros paprastai yra atviros, išskyrus įstatyme nustatytas išimtis (III skyriaus pirmasis skirsnis). Perkančiosios organizacijos ir subjektai visoms pirkimo procedūro</w:t>
      </w:r>
      <w:r w:rsidR="00227362">
        <w:rPr>
          <w:rFonts w:ascii="Times New Roman" w:hAnsi="Times New Roman" w:cs="Times New Roman"/>
        </w:rPr>
        <w:t>m</w:t>
      </w:r>
      <w:r w:rsidR="00F575ED" w:rsidRPr="00601925">
        <w:rPr>
          <w:rFonts w:ascii="Times New Roman" w:hAnsi="Times New Roman" w:cs="Times New Roman"/>
        </w:rPr>
        <w:t>s, išskyrus mažos vertės pirkimus, privalo sudaryti viešojo pirkimo komisijas (19 straipsnis). Viešuosius pirkimus prižiūri Viešųjų pirkimų tarnyba, įgaliotos valstybės institucijos (pvz., Valstybės kontrolė) ir įgalioti viešieji juridiniai asmenys. Sprendimai dėl viešųjų pirkimų gali būti skundžiami pirmiausia apygardos teismams, o vėliau – Apeliaciniam teismui ir Aukščiausiajam Teismui (VII skyrius).</w:t>
      </w:r>
    </w:p>
    <w:p w14:paraId="4A509BDE" w14:textId="77777777" w:rsidR="00FF144D" w:rsidRDefault="00227362" w:rsidP="00FF144D">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Interesų konfliktai viešuosiuose pirkimuose reglamentuojami Viešųjų ir privačių interesų derinimo įstatymo trečiajame skirsnyje. Viešųjų pirkimų darbuotojams rengiami specializuoti mokymai.</w:t>
      </w:r>
    </w:p>
    <w:p w14:paraId="11787C07" w14:textId="77777777" w:rsidR="00852F00" w:rsidRDefault="00FF144D" w:rsidP="00852F00">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Valstybės biudžeto priėmimo ir jo pateikimo Seimui tvirtinti taisyklės ir tvarka yra nustatytos Konstitucijoje (XI skirsnis). Metinį biudžeto įstatymo projektą svarsto ir tvirtina bei Nacionaliniame pažangos plane nustatytus pažangos tikslus ir poveikio rodiklius tvirtina Seimas. Galimos neplaninės išlaidos.</w:t>
      </w:r>
    </w:p>
    <w:p w14:paraId="563ACCFE" w14:textId="77777777" w:rsidR="00DF2E0F" w:rsidRDefault="00852F00" w:rsidP="00DF2E0F">
      <w:pPr>
        <w:tabs>
          <w:tab w:val="left" w:pos="720"/>
        </w:tabs>
        <w:spacing w:before="120"/>
        <w:ind w:left="720" w:hanging="720"/>
        <w:jc w:val="both"/>
        <w:rPr>
          <w:rFonts w:ascii="Times New Roman" w:hAnsi="Times New Roman" w:cs="Times New Roman"/>
        </w:rPr>
      </w:pPr>
      <w:r>
        <w:rPr>
          <w:rFonts w:ascii="Times New Roman" w:hAnsi="Times New Roman" w:cs="Times New Roman"/>
        </w:rPr>
        <w:lastRenderedPageBreak/>
        <w:tab/>
      </w:r>
      <w:r w:rsidR="00F575ED" w:rsidRPr="00601925">
        <w:rPr>
          <w:rFonts w:ascii="Times New Roman" w:hAnsi="Times New Roman" w:cs="Times New Roman"/>
        </w:rPr>
        <w:t>Finansų ministerija skelbia biudžeto projektą ir supaprastintą dokumentą „Biudžetas glaustai“. Biudžeto įstatymo projektas skelbiamas Seimo teisės aktų informacinės sistemos teisės aktų projektų registravimo posistemėje, kurioje pastabas gali pateikti visi suinteresuoti asmenys ir institucijos. Visi biudžeto dokumentai pagal Biudžeto sandaros įstatymo 11 straipsnį skelbiami Seimo interneto svetainėje.</w:t>
      </w:r>
    </w:p>
    <w:p w14:paraId="28D70BCF" w14:textId="77777777" w:rsidR="007C17D7" w:rsidRDefault="00DF2E0F" w:rsidP="007C17D7">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Valstybės įstaigos Finansų ministerijai teikia pajamų ir išlaidų prognozes. Finansinės apskaitos įstatymas reglamentuoja apskaitos reikalavimus ir standartus. Vidaus kontrolės ir vidaus audito įstatymas reglamentuoja vidaus kontrolę ir auditą. Finansų ministras tvirtina Viešojo sektoriaus apskaitos ir finansinės atskaitomybės standartus, kuriuos rengia Viešojo sektoriaus apskaitos ir finansinės atskaitomybės standartų komitetas. Valstybės kontrolė vykdo biudžeto politikos įgyvendinimo kontrolę.</w:t>
      </w:r>
    </w:p>
    <w:p w14:paraId="5CECCE60" w14:textId="77777777" w:rsidR="00BB7D93" w:rsidRDefault="007C17D7" w:rsidP="00BB7D93">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Finansinės apskaitos įstatyme yra nustatyti reikalavimai ir standartai, taikom</w:t>
      </w:r>
      <w:r w:rsidR="00BB7D93">
        <w:rPr>
          <w:rFonts w:ascii="Times New Roman" w:hAnsi="Times New Roman" w:cs="Times New Roman"/>
        </w:rPr>
        <w:t>i</w:t>
      </w:r>
      <w:r w:rsidR="00F575ED" w:rsidRPr="00601925">
        <w:rPr>
          <w:rFonts w:ascii="Times New Roman" w:hAnsi="Times New Roman" w:cs="Times New Roman"/>
        </w:rPr>
        <w:t xml:space="preserve"> apskaitos dokumentų ir įrašų registravimui, saugojimui ir vientisumui užtikrinti. Civiliniame kodekse (Šeštosios knygos XXII skyrius) ir Administracinių nusižengimų kodeks</w:t>
      </w:r>
      <w:r w:rsidR="00BB7D93">
        <w:rPr>
          <w:rFonts w:ascii="Times New Roman" w:hAnsi="Times New Roman" w:cs="Times New Roman"/>
        </w:rPr>
        <w:t>e</w:t>
      </w:r>
      <w:r w:rsidR="00F575ED" w:rsidRPr="00601925">
        <w:rPr>
          <w:rFonts w:ascii="Times New Roman" w:hAnsi="Times New Roman" w:cs="Times New Roman"/>
        </w:rPr>
        <w:t xml:space="preserve"> (185, 205 ir 223</w:t>
      </w:r>
      <w:r w:rsidR="00BB7D93">
        <w:rPr>
          <w:rFonts w:ascii="Times New Roman" w:hAnsi="Times New Roman" w:cs="Times New Roman"/>
        </w:rPr>
        <w:t> </w:t>
      </w:r>
      <w:r w:rsidR="00F575ED" w:rsidRPr="00601925">
        <w:rPr>
          <w:rFonts w:ascii="Times New Roman" w:hAnsi="Times New Roman" w:cs="Times New Roman"/>
        </w:rPr>
        <w:t>straipsniai) nustatyta civilinė ir administracinė atsakomybė už dokumentų, apskaitos ir finansinių ataskaitų nepateikimą ir klastojimą. Baudžiamojo kodekso 205, 222 ir 223 straipsniuose nustatyta baudžiamoji atsakomybė, taip pat ir juridinių asmenų, už apgaulingus pareiškimus apie juridinio asmens veiklą ar turtą, taip pat už apgaulingą ar aplaidų apskaitos tvarkymą.</w:t>
      </w:r>
    </w:p>
    <w:p w14:paraId="03B63256" w14:textId="77777777" w:rsidR="00BB7D93" w:rsidRPr="00BB7D93" w:rsidRDefault="00BB7D93" w:rsidP="00BB7D93">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BB7D93">
        <w:rPr>
          <w:rFonts w:ascii="Times New Roman" w:hAnsi="Times New Roman" w:cs="Times New Roman"/>
          <w:i/>
        </w:rPr>
        <w:t>Vieša atskaitomybė; visuomenės dalyvavimas (10 ir 13 straipsniai)</w:t>
      </w:r>
    </w:p>
    <w:p w14:paraId="7FB5D193" w14:textId="77777777" w:rsidR="00223B0F" w:rsidRDefault="00BB7D93" w:rsidP="00223B0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Teisė į informaciją įtvirtinta Konstitucijoje (25 straipsnis). Įvairūs teisės į informaciją aspektai reglamentuojami Teisės gauti informaciją ir duomenų pakartotinio naudojimo įstatyme, Teisėkūros pagrindų įstatyme, Viešojo administravimo įstatyme, Vietos savivaldos įstatyme ir Visuomenės informavimo įstatyme.</w:t>
      </w:r>
    </w:p>
    <w:p w14:paraId="7D35E76A" w14:textId="77777777" w:rsidR="00CC3146" w:rsidRDefault="00223B0F" w:rsidP="00CC3146">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Pateikus prašymą, informacija visuomenei turi būti pateikta per 20</w:t>
      </w:r>
      <w:r w:rsidR="00CC3146">
        <w:rPr>
          <w:rFonts w:ascii="Times New Roman" w:hAnsi="Times New Roman" w:cs="Times New Roman"/>
        </w:rPr>
        <w:t> </w:t>
      </w:r>
      <w:r w:rsidR="00F575ED" w:rsidRPr="00601925">
        <w:rPr>
          <w:rFonts w:ascii="Times New Roman" w:hAnsi="Times New Roman" w:cs="Times New Roman"/>
        </w:rPr>
        <w:t>dienų, o žurnalistams –per 24 valandas, su tam tikromis išimtimis (Teisės gauti informaciją ir duomenų pakartotinio naudojimo įstatymo 13 straipsnio 1 dalis; Viešojo administravimo įstatymo 10 straipsnio 4 dalis; Visuomenės informavimo įstatymo 6 straipsnio 4 dalis). Centralizuotos koordinuojančios institucijos, atsakingos už prieigą prie informacijos, nėra. Pagal Teisės gauti informaciją ir duomenų pakartotinio naudojimo įstatymo 5 straipsnį visuomenei prieinama informacija aktyviai skelbiama valdžios institucijų interneto svetainėse. Jei prašymas suteikti informaciją atmetamas, skundus galima teikti Administracinių ginčų komisijai ir Seimo kontrolieriui. Nė vienas iš šių teisių gynimo būdų nėra privalomas prieš kreipiantis į teismą.</w:t>
      </w:r>
    </w:p>
    <w:p w14:paraId="17FBC6D2" w14:textId="77777777" w:rsidR="00902DC7" w:rsidRDefault="00CC3146" w:rsidP="00902DC7">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Valstybės įstaigos informaciją teikia nemokamai, išskyrus atvejus, kai už informacijos teikimą imamas įstatymų nustatytas valstybės mokestis ar rinkliava (Teisės gauti informaciją ir duomenų pakartotinio naudojimo įstatymo 10 straipsnio 1 dalis). Yra sukurtas atvirų duomenų portalas. Sankcijų už įstatymų dėl teisės gauti informaciją nesilaikymą nėra, išskyrus teismų numatytais atvejais.</w:t>
      </w:r>
    </w:p>
    <w:p w14:paraId="31071CC3" w14:textId="77777777" w:rsidR="009B1570" w:rsidRDefault="00902DC7" w:rsidP="009B1570">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Vizito šalyje metu buvo svarstomos priemonės, kaip supaprastinti administracines procedūras ir pagreitinti prašymų nagrinėjimą.</w:t>
      </w:r>
    </w:p>
    <w:p w14:paraId="78E740B3" w14:textId="77777777" w:rsidR="00D74D95" w:rsidRDefault="009B1570" w:rsidP="00D74D95">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Korupcijos rizikos vertinimus reguliariai atlieka ir skelbia Specialiųjų tyrimų tarnyba, o kitos valstybės institucijos – periodiškai.</w:t>
      </w:r>
    </w:p>
    <w:p w14:paraId="5AAA0764" w14:textId="77777777" w:rsidR="005627D5" w:rsidRDefault="00D74D95" w:rsidP="005627D5">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Taikomos tam tikros priemonės</w:t>
      </w:r>
      <w:r w:rsidR="00120D99">
        <w:rPr>
          <w:rFonts w:ascii="Times New Roman" w:hAnsi="Times New Roman" w:cs="Times New Roman"/>
        </w:rPr>
        <w:t xml:space="preserve">, kad visuomenė galėtų lengviau pasiekti </w:t>
      </w:r>
      <w:r w:rsidR="00F575ED" w:rsidRPr="00601925">
        <w:rPr>
          <w:rFonts w:ascii="Times New Roman" w:hAnsi="Times New Roman" w:cs="Times New Roman"/>
        </w:rPr>
        <w:t>kompetenting</w:t>
      </w:r>
      <w:r w:rsidR="00120D99">
        <w:rPr>
          <w:rFonts w:ascii="Times New Roman" w:hAnsi="Times New Roman" w:cs="Times New Roman"/>
        </w:rPr>
        <w:t>as</w:t>
      </w:r>
      <w:r w:rsidR="00F575ED" w:rsidRPr="00601925">
        <w:rPr>
          <w:rFonts w:ascii="Times New Roman" w:hAnsi="Times New Roman" w:cs="Times New Roman"/>
        </w:rPr>
        <w:t xml:space="preserve"> sprendimus priimanči</w:t>
      </w:r>
      <w:r w:rsidR="00120D99">
        <w:rPr>
          <w:rFonts w:ascii="Times New Roman" w:hAnsi="Times New Roman" w:cs="Times New Roman"/>
        </w:rPr>
        <w:t>as</w:t>
      </w:r>
      <w:r w:rsidR="00F575ED" w:rsidRPr="00601925">
        <w:rPr>
          <w:rFonts w:ascii="Times New Roman" w:hAnsi="Times New Roman" w:cs="Times New Roman"/>
        </w:rPr>
        <w:t xml:space="preserve"> institucij</w:t>
      </w:r>
      <w:r w:rsidR="00120D99">
        <w:rPr>
          <w:rFonts w:ascii="Times New Roman" w:hAnsi="Times New Roman" w:cs="Times New Roman"/>
        </w:rPr>
        <w:t>as</w:t>
      </w:r>
      <w:r w:rsidR="00F575ED" w:rsidRPr="00601925">
        <w:rPr>
          <w:rFonts w:ascii="Times New Roman" w:hAnsi="Times New Roman" w:cs="Times New Roman"/>
        </w:rPr>
        <w:t>: visuomenės atstovai yra skiriami į Teisėjų garbės teismą, Teisėjų etikos ir drausmės komisiją, Pretendentų į teisėjus atrankos komisiją ir Nuolatinę teisėjų veiklos vertinimo komisiją.</w:t>
      </w:r>
    </w:p>
    <w:p w14:paraId="47EA649D" w14:textId="77777777" w:rsidR="006A60A8" w:rsidRDefault="005627D5" w:rsidP="006A60A8">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Informuotumo didinimo kampanijas ir švietimo veiklą vykdo valstybės institucijos ir </w:t>
      </w:r>
      <w:r w:rsidR="00F575ED" w:rsidRPr="00601925">
        <w:rPr>
          <w:rFonts w:ascii="Times New Roman" w:hAnsi="Times New Roman" w:cs="Times New Roman"/>
        </w:rPr>
        <w:lastRenderedPageBreak/>
        <w:t>pilietinės visuomenės organizacijos.</w:t>
      </w:r>
    </w:p>
    <w:p w14:paraId="0622BA59" w14:textId="77777777" w:rsidR="00A9053E" w:rsidRDefault="006A60A8" w:rsidP="00A9053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Apie korupcinio pobūdžio veikas galima pranešti telefonu, elektroniniu paštu arba naudojantis specialia programėle.</w:t>
      </w:r>
    </w:p>
    <w:p w14:paraId="7D539D9A" w14:textId="77777777" w:rsidR="00A9053E" w:rsidRPr="00A9053E" w:rsidRDefault="00A9053E" w:rsidP="00A9053E">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A9053E">
        <w:rPr>
          <w:rFonts w:ascii="Times New Roman" w:hAnsi="Times New Roman" w:cs="Times New Roman"/>
          <w:i/>
        </w:rPr>
        <w:t>Privatus sektorius (12 straipsnis)</w:t>
      </w:r>
    </w:p>
    <w:p w14:paraId="0BD222C5" w14:textId="77777777" w:rsidR="00E048E8" w:rsidRDefault="00A9053E" w:rsidP="00E048E8">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Lietuvoje korupcija privačiame sektoriuje yra uždrausta pagal Baudžiamojo kodekso nuostatas dėl aktyvaus ir pasyvaus kyšininkavimo, prekybos įtaka, papirkimo ir piktnaudžiavimo (226–228 straipsniai).</w:t>
      </w:r>
    </w:p>
    <w:p w14:paraId="178CA2EE" w14:textId="77777777" w:rsidR="00EE7AED" w:rsidRDefault="00E048E8" w:rsidP="00EE7AED">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Konkreči</w:t>
      </w:r>
      <w:r w:rsidR="00833C92">
        <w:rPr>
          <w:rFonts w:ascii="Times New Roman" w:hAnsi="Times New Roman" w:cs="Times New Roman"/>
        </w:rPr>
        <w:t>ų</w:t>
      </w:r>
      <w:r w:rsidR="00F575ED" w:rsidRPr="00601925">
        <w:rPr>
          <w:rFonts w:ascii="Times New Roman" w:hAnsi="Times New Roman" w:cs="Times New Roman"/>
        </w:rPr>
        <w:t xml:space="preserve"> priemon</w:t>
      </w:r>
      <w:r w:rsidR="00833C92">
        <w:rPr>
          <w:rFonts w:ascii="Times New Roman" w:hAnsi="Times New Roman" w:cs="Times New Roman"/>
        </w:rPr>
        <w:t>ių</w:t>
      </w:r>
      <w:r w:rsidR="00F575ED" w:rsidRPr="00601925">
        <w:rPr>
          <w:rFonts w:ascii="Times New Roman" w:hAnsi="Times New Roman" w:cs="Times New Roman"/>
        </w:rPr>
        <w:t xml:space="preserve"> teisėsaugos institucijų ir atitinkamų privačių subjektų bendradarbiavimui skatinti </w:t>
      </w:r>
      <w:r w:rsidR="00833C92">
        <w:rPr>
          <w:rFonts w:ascii="Times New Roman" w:hAnsi="Times New Roman" w:cs="Times New Roman"/>
        </w:rPr>
        <w:t>nėra nustatyta</w:t>
      </w:r>
      <w:r w:rsidR="00F575ED" w:rsidRPr="00601925">
        <w:rPr>
          <w:rFonts w:ascii="Times New Roman" w:hAnsi="Times New Roman" w:cs="Times New Roman"/>
        </w:rPr>
        <w:t>. Specialiųjų tyrimų tarnyba yra parengusi Antikorupcijos vadovą verslui. Beveik 40 proc. privačių subjektų turi vidaus elgesio kodeksus. Valstybinė įmonė „Registrų centras“ yra atsakinga už juridinių ir fizinių asmenų registravimą. Ji rinko juridinių asmenų informaciją, siekdama sukurti viešai prieinamą naudos gavėjų registrą. Vizito šalyje metu prieinama buvo ne visa informacija apie naudos gavėjus.</w:t>
      </w:r>
    </w:p>
    <w:p w14:paraId="09534341" w14:textId="77777777" w:rsidR="00B068CC" w:rsidRDefault="00EE7AED" w:rsidP="00B068CC">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Apskaitos ir finansinės atskaitomybės reikalavimai nustatyti Finansinės apskaitos įstatyme, Įmonių atskaitomybės įstatyme ir Įmonių grupių konsoliduotosios finansinės atskaitomybės įstatyme. Šalis yra priėmusi Finansinių ataskaitų audito įstatymą ir įsteigusi Audito, apskaitos, turto vertinimo ir nemokumo valdymo tarnybą prie Lietuvos Respublikos finansų ministerijos. Ši tarnyba yra atsakinga už auditorių ir audito įmonių priežiūrą.</w:t>
      </w:r>
    </w:p>
    <w:p w14:paraId="5A47D054" w14:textId="77777777" w:rsidR="002E327E" w:rsidRDefault="00B068CC" w:rsidP="002E327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Viešųjų ir privačių interesų derinimo įstatyme buvusiems valstybės tarnautojams yra nustatyti vienerių metų trukmės apribojimai po darbo santykių nutraukimo (15–17 straipsniai).</w:t>
      </w:r>
    </w:p>
    <w:p w14:paraId="10101DCE" w14:textId="77777777" w:rsidR="008A119F" w:rsidRDefault="002E327E" w:rsidP="008A119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Finansinės apskaitos įstatyme reglamentuoja</w:t>
      </w:r>
      <w:r w:rsidR="008A119F">
        <w:rPr>
          <w:rFonts w:ascii="Times New Roman" w:hAnsi="Times New Roman" w:cs="Times New Roman"/>
        </w:rPr>
        <w:t>mas</w:t>
      </w:r>
      <w:r w:rsidR="00F575ED" w:rsidRPr="00601925">
        <w:rPr>
          <w:rFonts w:ascii="Times New Roman" w:hAnsi="Times New Roman" w:cs="Times New Roman"/>
        </w:rPr>
        <w:t xml:space="preserve"> apskaitos registrų ir dokumentų tvarkym</w:t>
      </w:r>
      <w:r w:rsidR="008A119F">
        <w:rPr>
          <w:rFonts w:ascii="Times New Roman" w:hAnsi="Times New Roman" w:cs="Times New Roman"/>
        </w:rPr>
        <w:t>as</w:t>
      </w:r>
      <w:r w:rsidR="00F575ED" w:rsidRPr="00601925">
        <w:rPr>
          <w:rFonts w:ascii="Times New Roman" w:hAnsi="Times New Roman" w:cs="Times New Roman"/>
        </w:rPr>
        <w:t>, finansinių ataskaitų atskleidim</w:t>
      </w:r>
      <w:r w:rsidR="008A119F">
        <w:rPr>
          <w:rFonts w:ascii="Times New Roman" w:hAnsi="Times New Roman" w:cs="Times New Roman"/>
        </w:rPr>
        <w:t>as</w:t>
      </w:r>
      <w:r w:rsidR="00F575ED" w:rsidRPr="00601925">
        <w:rPr>
          <w:rFonts w:ascii="Times New Roman" w:hAnsi="Times New Roman" w:cs="Times New Roman"/>
        </w:rPr>
        <w:t xml:space="preserve"> ir apskaitos bei audito standart</w:t>
      </w:r>
      <w:r w:rsidR="008A119F">
        <w:rPr>
          <w:rFonts w:ascii="Times New Roman" w:hAnsi="Times New Roman" w:cs="Times New Roman"/>
        </w:rPr>
        <w:t>ai</w:t>
      </w:r>
      <w:r w:rsidR="00F575ED" w:rsidRPr="00601925">
        <w:rPr>
          <w:rFonts w:ascii="Times New Roman" w:hAnsi="Times New Roman" w:cs="Times New Roman"/>
        </w:rPr>
        <w:t xml:space="preserve"> (III skyrius). Remiantis Vyriausiojo archyvaro įsakymu Nr. V-100 </w:t>
      </w:r>
      <w:r w:rsidR="008A119F">
        <w:rPr>
          <w:rFonts w:ascii="Times New Roman" w:hAnsi="Times New Roman" w:cs="Times New Roman"/>
        </w:rPr>
        <w:t xml:space="preserve">dėl </w:t>
      </w:r>
      <w:r w:rsidR="00F575ED" w:rsidRPr="00601925">
        <w:rPr>
          <w:rFonts w:ascii="Times New Roman" w:hAnsi="Times New Roman" w:cs="Times New Roman"/>
        </w:rPr>
        <w:t>Bendrųjų dokumentų saugojimo terminų rodyklės patvirtinimo, finansinės ataskaitos, apskaitos dokumentai ir registrai turi būti saugomi 10 metų.</w:t>
      </w:r>
    </w:p>
    <w:p w14:paraId="555421E8" w14:textId="77777777" w:rsidR="00F8579A" w:rsidRDefault="008A119F" w:rsidP="00F8579A">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Nesilaikant reikalavimų, taikomos civilinės, administracinės arba baudžiamosios sankcijos (Civilinio kodekso XXII skyrius; Administracinių nusižengimų kodekso 205, 223 straipsniai; Baudžiamojo kodekso 205, 222 ir 223 straipsniai).</w:t>
      </w:r>
    </w:p>
    <w:p w14:paraId="17A5925B" w14:textId="77777777" w:rsidR="00D01C80" w:rsidRDefault="00F8579A" w:rsidP="00D01C80">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aiškiai draudžia atskaityti kaip sąnaudas kyšius (Pelno mokesčio įstatymo 31 straipsnis; Fizinių asmenų pajamų mokesčio įstatymo 18 straipsnis).</w:t>
      </w:r>
    </w:p>
    <w:p w14:paraId="45EC7511" w14:textId="77777777" w:rsidR="00D01C80" w:rsidRPr="00D01C80" w:rsidRDefault="00D01C80" w:rsidP="00D01C80">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D01C80">
        <w:rPr>
          <w:rFonts w:ascii="Times New Roman" w:hAnsi="Times New Roman" w:cs="Times New Roman"/>
          <w:i/>
        </w:rPr>
        <w:t>Pinigų plovimo prevencijos priemonės (14 straipsnis)</w:t>
      </w:r>
    </w:p>
    <w:p w14:paraId="1B53D602" w14:textId="77777777" w:rsidR="002551B1" w:rsidRDefault="00D01C80" w:rsidP="002551B1">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Lietuvoje </w:t>
      </w:r>
      <w:r w:rsidR="00BB0A19">
        <w:rPr>
          <w:rFonts w:ascii="Times New Roman" w:hAnsi="Times New Roman" w:cs="Times New Roman"/>
        </w:rPr>
        <w:t xml:space="preserve">taikoma </w:t>
      </w:r>
      <w:r w:rsidR="00F575ED" w:rsidRPr="00601925">
        <w:rPr>
          <w:rFonts w:ascii="Times New Roman" w:hAnsi="Times New Roman" w:cs="Times New Roman"/>
        </w:rPr>
        <w:t>pinigų plovimo prevencijos sistema, reglamentuojama Pinigų plovimo prevencijos įstatymu (kuris 2021 m. buvo iš dalies pakeistas). Įstatyme nustatytas atsakingų institucijų sąrašas ir jų pareigos (3 ir 4 straipsniai), taip pat įvairių pranešim</w:t>
      </w:r>
      <w:r w:rsidR="00BB0A19">
        <w:rPr>
          <w:rFonts w:ascii="Times New Roman" w:hAnsi="Times New Roman" w:cs="Times New Roman"/>
        </w:rPr>
        <w:t>us</w:t>
      </w:r>
      <w:r w:rsidR="00F575ED" w:rsidRPr="00601925">
        <w:rPr>
          <w:rFonts w:ascii="Times New Roman" w:hAnsi="Times New Roman" w:cs="Times New Roman"/>
        </w:rPr>
        <w:t xml:space="preserve"> </w:t>
      </w:r>
      <w:r w:rsidR="00EC6A68">
        <w:rPr>
          <w:rFonts w:ascii="Times New Roman" w:hAnsi="Times New Roman" w:cs="Times New Roman"/>
        </w:rPr>
        <w:t xml:space="preserve">teikti įpareigotų </w:t>
      </w:r>
      <w:r w:rsidR="00F575ED" w:rsidRPr="00601925">
        <w:rPr>
          <w:rFonts w:ascii="Times New Roman" w:hAnsi="Times New Roman" w:cs="Times New Roman"/>
        </w:rPr>
        <w:t xml:space="preserve">subjektų, įskaitant finansų įstaigas ir kitas </w:t>
      </w:r>
      <w:r w:rsidR="00EC6A68">
        <w:rPr>
          <w:rFonts w:ascii="Times New Roman" w:hAnsi="Times New Roman" w:cs="Times New Roman"/>
        </w:rPr>
        <w:t xml:space="preserve">nurodytas </w:t>
      </w:r>
      <w:r w:rsidR="00F575ED" w:rsidRPr="00601925">
        <w:rPr>
          <w:rFonts w:ascii="Times New Roman" w:hAnsi="Times New Roman" w:cs="Times New Roman"/>
        </w:rPr>
        <w:t>nefinansines įmones ir profesijas, pareigos (2</w:t>
      </w:r>
      <w:r w:rsidR="00EC6A68">
        <w:rPr>
          <w:rFonts w:ascii="Times New Roman" w:hAnsi="Times New Roman" w:cs="Times New Roman"/>
        </w:rPr>
        <w:t> </w:t>
      </w:r>
      <w:r w:rsidR="00F575ED" w:rsidRPr="00601925">
        <w:rPr>
          <w:rFonts w:ascii="Times New Roman" w:hAnsi="Times New Roman" w:cs="Times New Roman"/>
        </w:rPr>
        <w:t>straipsnio 7 ir 10</w:t>
      </w:r>
      <w:r w:rsidR="00EC6A68">
        <w:rPr>
          <w:rFonts w:ascii="Times New Roman" w:hAnsi="Times New Roman" w:cs="Times New Roman"/>
        </w:rPr>
        <w:t> </w:t>
      </w:r>
      <w:r w:rsidR="00F575ED" w:rsidRPr="00601925">
        <w:rPr>
          <w:rFonts w:ascii="Times New Roman" w:hAnsi="Times New Roman" w:cs="Times New Roman"/>
        </w:rPr>
        <w:t>dalys). Įstatymo trečiajame skirsnyje nustatyti klientų patikros reikalavimai, be kita ko, susiję su klientų ir naudos gavėjų tapatybės nustatymu ir patikrinimu (9–12 straipsniai). Visos institucijos apie įtartinas pinigines operacijas ar sandorius privalo pranešti Finansinių nusikaltimų tyrimo tarnybai (16</w:t>
      </w:r>
      <w:r w:rsidR="00E73E17">
        <w:rPr>
          <w:rFonts w:ascii="Times New Roman" w:hAnsi="Times New Roman" w:cs="Times New Roman"/>
        </w:rPr>
        <w:t> </w:t>
      </w:r>
      <w:r w:rsidR="00F575ED" w:rsidRPr="00601925">
        <w:rPr>
          <w:rFonts w:ascii="Times New Roman" w:hAnsi="Times New Roman" w:cs="Times New Roman"/>
        </w:rPr>
        <w:t>straipsnis). Įstatymo 19 straipsnyje nustatyta pareiga dokumentus saugoti aštuonerius metus.</w:t>
      </w:r>
    </w:p>
    <w:p w14:paraId="7A45D37B" w14:textId="77777777" w:rsidR="00656433" w:rsidRDefault="002551B1" w:rsidP="00656433">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Pagal pinigų plovimo prevencijos sistemą paprastai taikomas rizika grindžiamas požiūris, pagal kurį finansų įstaigos ir kiti įpareigotieji subjektai privalo nustatyti atitinkamas vidaus kontrolės procedūras ir politiką rizikai mažinti (Pinigų plovimo prevencijos įstatymo 29 straipsnis). Nacionalinį rizikos vertinimą koordinuoja Finansinių nusikaltimų tyrimo </w:t>
      </w:r>
      <w:r w:rsidR="00F575ED" w:rsidRPr="00601925">
        <w:rPr>
          <w:rFonts w:ascii="Times New Roman" w:hAnsi="Times New Roman" w:cs="Times New Roman"/>
        </w:rPr>
        <w:lastRenderedPageBreak/>
        <w:t>tarnyba. Jis atliekamas kas ketverius metus, o jo rezultatai yra skelbiami (Įstatymo 26–28 straipsniai). Lietuva yra atlikusi du nacionalinės rizikos įvertinimus.</w:t>
      </w:r>
    </w:p>
    <w:p w14:paraId="63CEFDD5" w14:textId="77777777" w:rsidR="00B34360" w:rsidRDefault="00656433" w:rsidP="00B34360">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Finansinių nusikaltimų tyrimo tarnyba yra atsakinga už pranešimų apie įtartinas pinigines operacijas ar sandorius rinkimą, tvarkymą ir analizę (Pinigų plovimo prevencijos įstatymo 5 straipsnis). Šią informaciją Finansinių nusikaltimų tyrimo tarnyba gali perduoti kitoms valstybės institucijoms, užsienio finansinės žvalgybos padaliniams ir tarptautinėms organizacijoms (Įstatymo 5 straipsnis).</w:t>
      </w:r>
      <w:r w:rsidR="00B34360">
        <w:rPr>
          <w:rFonts w:ascii="Times New Roman" w:hAnsi="Times New Roman" w:cs="Times New Roman"/>
        </w:rPr>
        <w:t xml:space="preserve"> </w:t>
      </w:r>
      <w:r w:rsidR="00F575ED" w:rsidRPr="00601925">
        <w:rPr>
          <w:rFonts w:ascii="Times New Roman" w:hAnsi="Times New Roman" w:cs="Times New Roman"/>
        </w:rPr>
        <w:t>Be to, informacija su užsienio institucijomis gali keistis ir kitos kompetentingos institucijos, įskaitant teisėsaugos ir priežiūros institucijas (Įstatymo 8 straipsnis).</w:t>
      </w:r>
    </w:p>
    <w:p w14:paraId="16ECC0CE" w14:textId="77777777" w:rsidR="0021643A" w:rsidRDefault="00B34360" w:rsidP="0021643A">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Kiekvienas asmuo, atvykstantis į Europos Sąjungą ar išvykstantis iš jos ir vežantis grynuosius pinigus, įskaitant valiutą, pareikštines apyvarčiąsias priemones ir biržos prekes, kurios naudojamos kaip labai likvidus vertės neprarandantis turtas, kurių vertė yra lygi 10 000 eurų arba didesnė, privalo tai deklaruoti muitinės įstaigoms (Pinigų plovimo prevencijos įstatymo 21 straipsnis, perkeliantis Reglamentą (ES) 2018/1672). Šis reikalavimas taip pat apima pareigą muitinės įstaigų prašymu deklaruoti 10 000 eurų arba didesnės vertės grynuosius pinigus (valiutą, pareikštines apyvarčiąsias priemones ir biržos prekes, kurios naudojamos kaip labai likvidus vertės neprarandantis turtas) įvažiuojant į Lietuvą iš Europos Sąjungos valstybės narės arba išvažiuojant iš Lietuvos į Europos Sąjungos valstybę narę (Įstatymo 21 straipsnis). Pareigos deklaruoti grynųjų pinigų gabenimą nesilaikymas užtraukia administracinę atsakomybę (Administracinių nusižengimų kodekso 208 ir 212 straipsniai).</w:t>
      </w:r>
    </w:p>
    <w:p w14:paraId="13AD4BF2" w14:textId="77777777" w:rsidR="000379D3" w:rsidRDefault="0021643A" w:rsidP="000379D3">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Reglamentas (ES) 2015/847 dėl informacijos, teikiamos pervedant lėšas, perkeltas į Pinigų plovimo prevencijos įstatymą. Įstatymo 9 straipsnyje reikalaujama, kad pranešimus apie įtartinas pinigines operacijas ar sandorius turintys teikti subjektai, vykdydam</w:t>
      </w:r>
      <w:r w:rsidR="00FA2D9D">
        <w:rPr>
          <w:rFonts w:ascii="Times New Roman" w:hAnsi="Times New Roman" w:cs="Times New Roman"/>
        </w:rPr>
        <w:t>i</w:t>
      </w:r>
      <w:r w:rsidR="00F575ED" w:rsidRPr="00601925">
        <w:rPr>
          <w:rFonts w:ascii="Times New Roman" w:hAnsi="Times New Roman" w:cs="Times New Roman"/>
        </w:rPr>
        <w:t xml:space="preserve"> ir priimdam</w:t>
      </w:r>
      <w:r w:rsidR="000379D3">
        <w:rPr>
          <w:rFonts w:ascii="Times New Roman" w:hAnsi="Times New Roman" w:cs="Times New Roman"/>
        </w:rPr>
        <w:t>i</w:t>
      </w:r>
      <w:r w:rsidR="00F575ED" w:rsidRPr="00601925">
        <w:rPr>
          <w:rFonts w:ascii="Times New Roman" w:hAnsi="Times New Roman" w:cs="Times New Roman"/>
        </w:rPr>
        <w:t xml:space="preserve"> pinigų pervedimus, nustatytų ir patikrintų klientų bei naudos gavėjų tapatybę ir tvarkyt</w:t>
      </w:r>
      <w:r w:rsidR="000379D3">
        <w:rPr>
          <w:rFonts w:ascii="Times New Roman" w:hAnsi="Times New Roman" w:cs="Times New Roman"/>
        </w:rPr>
        <w:t>ų</w:t>
      </w:r>
      <w:r w:rsidR="00F575ED" w:rsidRPr="00601925">
        <w:rPr>
          <w:rFonts w:ascii="Times New Roman" w:hAnsi="Times New Roman" w:cs="Times New Roman"/>
        </w:rPr>
        <w:t xml:space="preserve"> su tuo susijusius tinkamus dokumentus.</w:t>
      </w:r>
    </w:p>
    <w:p w14:paraId="7A4743B9" w14:textId="77777777" w:rsidR="00657E1F" w:rsidRDefault="000379D3" w:rsidP="00657E1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yra Kovos su pinigų plovimu ir terorizmo finansavimu priemonių vertinimo ekspertų komiteto (MONEYVAL) narė ir iki šiol yra atlikti penki jos tarpusavio įvertinimai. Buvo pranešta, kad Europos Sąjungos pinigų plovimo prevencijos direktyvos yra tinkamai perkeltos į nacionalinę teisę. Nacionalinės institucijos, siekdamos užkirsti kelią pinigų plovimui, gali plačiai bendradarbiauti su partneriais per įvairius tinklus.</w:t>
      </w:r>
      <w:bookmarkStart w:id="7" w:name="bookmark8"/>
    </w:p>
    <w:p w14:paraId="1AFE14FC" w14:textId="77777777" w:rsidR="00B91557" w:rsidRPr="00F43C17" w:rsidRDefault="00F43C17" w:rsidP="00657E1F">
      <w:pPr>
        <w:tabs>
          <w:tab w:val="left" w:pos="720"/>
        </w:tabs>
        <w:spacing w:before="120"/>
        <w:ind w:left="720" w:hanging="720"/>
        <w:jc w:val="both"/>
        <w:rPr>
          <w:rFonts w:ascii="Times New Roman" w:hAnsi="Times New Roman" w:cs="Times New Roman"/>
          <w:b/>
        </w:rPr>
      </w:pPr>
      <w:r w:rsidRPr="00F43C17">
        <w:rPr>
          <w:rFonts w:ascii="Times New Roman" w:hAnsi="Times New Roman" w:cs="Times New Roman"/>
          <w:b/>
        </w:rPr>
        <w:t>2.2.</w:t>
      </w:r>
      <w:r w:rsidRPr="00F43C17">
        <w:rPr>
          <w:rFonts w:ascii="Times New Roman" w:hAnsi="Times New Roman" w:cs="Times New Roman"/>
          <w:b/>
        </w:rPr>
        <w:tab/>
      </w:r>
      <w:r w:rsidR="00F575ED" w:rsidRPr="00F43C17">
        <w:rPr>
          <w:rFonts w:ascii="Times New Roman" w:hAnsi="Times New Roman" w:cs="Times New Roman"/>
          <w:b/>
        </w:rPr>
        <w:t>Pasiekimai ir geroji praktika</w:t>
      </w:r>
      <w:bookmarkEnd w:id="7"/>
    </w:p>
    <w:p w14:paraId="2077B5EE" w14:textId="77777777" w:rsidR="00DF5833" w:rsidRDefault="00F575ED" w:rsidP="00DF5833">
      <w:pPr>
        <w:pStyle w:val="Sraopastraipa"/>
        <w:numPr>
          <w:ilvl w:val="0"/>
          <w:numId w:val="4"/>
        </w:numPr>
        <w:tabs>
          <w:tab w:val="left" w:pos="720"/>
        </w:tabs>
        <w:spacing w:before="120"/>
        <w:jc w:val="both"/>
        <w:rPr>
          <w:rFonts w:ascii="Times New Roman" w:hAnsi="Times New Roman" w:cs="Times New Roman"/>
        </w:rPr>
      </w:pPr>
      <w:r w:rsidRPr="00DF5833">
        <w:rPr>
          <w:rFonts w:ascii="Times New Roman" w:hAnsi="Times New Roman" w:cs="Times New Roman"/>
        </w:rPr>
        <w:t>Elektroninės valstybės tarnautojų priėmimo į darbą sistemos sukūrimas (7</w:t>
      </w:r>
      <w:r w:rsidR="00DF5833">
        <w:rPr>
          <w:rFonts w:ascii="Times New Roman" w:hAnsi="Times New Roman" w:cs="Times New Roman"/>
        </w:rPr>
        <w:t> </w:t>
      </w:r>
      <w:r w:rsidRPr="00DF5833">
        <w:rPr>
          <w:rFonts w:ascii="Times New Roman" w:hAnsi="Times New Roman" w:cs="Times New Roman"/>
        </w:rPr>
        <w:t>straipsnio 1</w:t>
      </w:r>
      <w:r w:rsidR="00DF5833">
        <w:rPr>
          <w:rFonts w:ascii="Times New Roman" w:hAnsi="Times New Roman" w:cs="Times New Roman"/>
        </w:rPr>
        <w:t> </w:t>
      </w:r>
      <w:r w:rsidRPr="00DF5833">
        <w:rPr>
          <w:rFonts w:ascii="Times New Roman" w:hAnsi="Times New Roman" w:cs="Times New Roman"/>
        </w:rPr>
        <w:t>dalies a punktas).</w:t>
      </w:r>
    </w:p>
    <w:p w14:paraId="2B8B2FA6" w14:textId="77777777" w:rsidR="00B91557" w:rsidRPr="00601925" w:rsidRDefault="00F575ED" w:rsidP="00DF5833">
      <w:pPr>
        <w:pStyle w:val="Sraopastraipa"/>
        <w:numPr>
          <w:ilvl w:val="0"/>
          <w:numId w:val="4"/>
        </w:numPr>
        <w:tabs>
          <w:tab w:val="left" w:pos="720"/>
        </w:tabs>
        <w:spacing w:before="120"/>
        <w:jc w:val="both"/>
        <w:rPr>
          <w:rFonts w:ascii="Times New Roman" w:hAnsi="Times New Roman" w:cs="Times New Roman"/>
        </w:rPr>
      </w:pPr>
      <w:r w:rsidRPr="00601925">
        <w:rPr>
          <w:rFonts w:ascii="Times New Roman" w:hAnsi="Times New Roman" w:cs="Times New Roman"/>
        </w:rPr>
        <w:t>Pinigų plovimo prevencijos kompetencijų centro įsteigimas, siekiant mobilizuoti ir stiprinti viešojo ir privačiojo sektorių pastangas vykdant pinigų plovimo prevenciją (14 straipsnis).</w:t>
      </w:r>
    </w:p>
    <w:p w14:paraId="15AFB206" w14:textId="77777777" w:rsidR="00B91557" w:rsidRPr="00DF5833" w:rsidRDefault="00DF5833" w:rsidP="0064123A">
      <w:pPr>
        <w:tabs>
          <w:tab w:val="left" w:pos="720"/>
        </w:tabs>
        <w:spacing w:before="120"/>
        <w:jc w:val="both"/>
        <w:rPr>
          <w:rFonts w:ascii="Times New Roman" w:hAnsi="Times New Roman" w:cs="Times New Roman"/>
          <w:b/>
        </w:rPr>
      </w:pPr>
      <w:bookmarkStart w:id="8" w:name="bookmark9"/>
      <w:r w:rsidRPr="00DF5833">
        <w:rPr>
          <w:rFonts w:ascii="Times New Roman" w:hAnsi="Times New Roman" w:cs="Times New Roman"/>
          <w:b/>
        </w:rPr>
        <w:t>2.3.</w:t>
      </w:r>
      <w:r w:rsidRPr="00DF5833">
        <w:rPr>
          <w:rFonts w:ascii="Times New Roman" w:hAnsi="Times New Roman" w:cs="Times New Roman"/>
          <w:b/>
        </w:rPr>
        <w:tab/>
      </w:r>
      <w:r w:rsidR="00F575ED" w:rsidRPr="00DF5833">
        <w:rPr>
          <w:rFonts w:ascii="Times New Roman" w:hAnsi="Times New Roman" w:cs="Times New Roman"/>
          <w:b/>
        </w:rPr>
        <w:t>Įgyvendinimo sunkumai</w:t>
      </w:r>
      <w:bookmarkEnd w:id="8"/>
    </w:p>
    <w:p w14:paraId="104D44EF" w14:textId="77777777" w:rsidR="00B91557" w:rsidRPr="00601925" w:rsidRDefault="00DF5833" w:rsidP="0064123A">
      <w:pPr>
        <w:tabs>
          <w:tab w:val="left" w:pos="720"/>
        </w:tabs>
        <w:spacing w:before="1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Lietuvai rekomenduojama:</w:t>
      </w:r>
    </w:p>
    <w:p w14:paraId="7F5A3380" w14:textId="77777777" w:rsidR="007B7487" w:rsidRDefault="00F575ED" w:rsidP="007B7487">
      <w:pPr>
        <w:pStyle w:val="Sraopastraipa"/>
        <w:numPr>
          <w:ilvl w:val="0"/>
          <w:numId w:val="5"/>
        </w:numPr>
        <w:tabs>
          <w:tab w:val="left" w:pos="720"/>
        </w:tabs>
        <w:spacing w:before="120"/>
        <w:jc w:val="both"/>
        <w:rPr>
          <w:rFonts w:ascii="Times New Roman" w:hAnsi="Times New Roman" w:cs="Times New Roman"/>
        </w:rPr>
      </w:pPr>
      <w:r w:rsidRPr="001A3449">
        <w:rPr>
          <w:rFonts w:ascii="Times New Roman" w:hAnsi="Times New Roman" w:cs="Times New Roman"/>
        </w:rPr>
        <w:t>Toliau stiprinti pilietinės visuomenės organizacijų ir privačiojo sektoriaus atstovų dalyvavimą rengiant būsimus antikorupcinės politikos dokumentus (5 straipsnio 1 dalis).</w:t>
      </w:r>
    </w:p>
    <w:p w14:paraId="4276BBEC" w14:textId="77777777" w:rsidR="00896E29" w:rsidRDefault="00F575ED" w:rsidP="00896E29">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 xml:space="preserve">Užtikrinti, kad Specialiųjų tyrimų tarnyba turėtų būtiną savarankiškumą, </w:t>
      </w:r>
      <w:r w:rsidR="00896E29">
        <w:rPr>
          <w:rFonts w:ascii="Times New Roman" w:hAnsi="Times New Roman" w:cs="Times New Roman"/>
        </w:rPr>
        <w:t xml:space="preserve">be kita ko, </w:t>
      </w:r>
      <w:r w:rsidRPr="00601925">
        <w:rPr>
          <w:rFonts w:ascii="Times New Roman" w:hAnsi="Times New Roman" w:cs="Times New Roman"/>
        </w:rPr>
        <w:t>peržiūr</w:t>
      </w:r>
      <w:r w:rsidR="00896E29">
        <w:rPr>
          <w:rFonts w:ascii="Times New Roman" w:hAnsi="Times New Roman" w:cs="Times New Roman"/>
        </w:rPr>
        <w:t>int</w:t>
      </w:r>
      <w:r w:rsidRPr="00601925">
        <w:rPr>
          <w:rFonts w:ascii="Times New Roman" w:hAnsi="Times New Roman" w:cs="Times New Roman"/>
        </w:rPr>
        <w:t xml:space="preserve"> jos direktoriaus skyrimo ir atleidimo iš pareigų procedūras</w:t>
      </w:r>
      <w:r w:rsidR="00896E29">
        <w:rPr>
          <w:rFonts w:ascii="Times New Roman" w:hAnsi="Times New Roman" w:cs="Times New Roman"/>
        </w:rPr>
        <w:t xml:space="preserve"> bei skiriant </w:t>
      </w:r>
      <w:r w:rsidRPr="00601925">
        <w:rPr>
          <w:rFonts w:ascii="Times New Roman" w:hAnsi="Times New Roman" w:cs="Times New Roman"/>
        </w:rPr>
        <w:t>tinkamus ir pakankamus išteklius jos funkcijoms vykdyti (6 straipsnio 2 dalis).</w:t>
      </w:r>
    </w:p>
    <w:p w14:paraId="6014217A" w14:textId="77777777" w:rsidR="007133EE" w:rsidRDefault="00F575ED" w:rsidP="007133EE">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Stengtis užtikrinti, kad visiems valstybės tarnautojams ir visiems valstybės tarnyboje politinio pasitikėjimo pagrindu dirbantiems asmenims būtų taikomi atitinkami nacionaliniai teisės aktai, taisyklės ir reglamentai, nustatyti tinkamas asmenų parinkimo į ypač korupcijos pažeidžiamas pareigas valstybės tarnyboje ir jų mokymo procedūras, taip pat prireikus numatyti tokių asmenų rotaciją į kitas pareigas (7 straipsnio 1 dalis).</w:t>
      </w:r>
    </w:p>
    <w:p w14:paraId="7F552FDD" w14:textId="77777777" w:rsidR="004A0735" w:rsidRDefault="00F575ED" w:rsidP="004A0735">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lastRenderedPageBreak/>
        <w:t>Apsvarstyti galimybę priimti naują rinkimų kodeksą, užtikrinant, kad jis atitiktų Konvenciją, taip pat sukurti rinkimų kandidatų pateikiamų dokumentų ir deklaracijų tikrinimo sistemą (7 straipsnio 2 dalis).</w:t>
      </w:r>
    </w:p>
    <w:p w14:paraId="021A3CBB" w14:textId="77777777" w:rsidR="004A0735" w:rsidRDefault="00F575ED" w:rsidP="004A0735">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Stengtis toliau plėtoti konsoliduotą valstybės tarnautojų privačių interesų registrą (7 straipsnio 4 dalis).</w:t>
      </w:r>
    </w:p>
    <w:p w14:paraId="439886C2" w14:textId="77777777" w:rsidR="00D33339" w:rsidRDefault="00F575ED" w:rsidP="00D33339">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Stengtis stiprinti valstybės tarnautojų, įskaitant teisėjus ir prokurorus, interesų konfliktų nustatymo ir valdymo sistemą (7 straipsnio 4 dalis ir 11 straipsnis).</w:t>
      </w:r>
    </w:p>
    <w:p w14:paraId="4D769C7E" w14:textId="77777777" w:rsidR="00D33339" w:rsidRDefault="00F575ED" w:rsidP="00D33339">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Stengtis išplėsti Valstybės politikų elgesio kodekse numatytų reikalavimų ir sankcijų už jų nesilaikymą taikymo sritį (8 straipsnio 2 dalis).</w:t>
      </w:r>
    </w:p>
    <w:p w14:paraId="5A5E5A59" w14:textId="77777777" w:rsidR="004B6873" w:rsidRDefault="00F575ED" w:rsidP="004B6873">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Apsvarstyti galimybę stiprinti priemones, kuriomis būtų sudarytos lengvesnės galimybės pranešti apie korupcijos atvejus, be kita ko, peržiūrint esamas procedūras, organizuojant mokymus ir didinant informuotumą (8 straipsnio 4 dalis).</w:t>
      </w:r>
    </w:p>
    <w:p w14:paraId="70BCFA98" w14:textId="77777777" w:rsidR="001062C4" w:rsidRDefault="00F575ED" w:rsidP="001062C4">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Toliau didinti viešojo administravimo skaidrumą, be kita ko, supaprastinant administracines procedūras, siekiant, kad visuomenė galėtų lengviau pasiekti kompetentingas sprendimus priimančias institucijas (10 straipsnio b punktas).</w:t>
      </w:r>
    </w:p>
    <w:p w14:paraId="1CE69980" w14:textId="77777777" w:rsidR="001062C4" w:rsidRDefault="00F575ED" w:rsidP="001062C4">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Imtis priemonių stiprinti teisėjų nepriklausomumą, be kita ko, peržiūrint jų atrankos ir atleidimo iš pareigų procedūras, užtikrinant tinkamą atlyginimą ir tai, kad teismai turėtų tinkamus ir pakankamus išteklius savo funkcijoms vykdyti (11 straipsnio 1 dalis).</w:t>
      </w:r>
    </w:p>
    <w:p w14:paraId="559B75C7" w14:textId="77777777" w:rsidR="00EA2A50" w:rsidRDefault="00F575ED" w:rsidP="00EA2A50">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Imtis priemonių užkirsti kelią korupcijai privačiame sektoriuje ir stiprinti apskaitos ir audito standartus privačiame sektoriuje, skatinant teisėsaugos institucijų ir atitinkamų privačių subjektų bendradarbiavimą; skatinant standartų ir procedūrų atitinkamų privačių subjektų sąžiningumui užtikrinti, įskaitant elgesio kodeksus, kūrimą; ir stiprinant priemones, skirtas juridinių asmenų skaidrumui didinti, taip pat naudos gavėjų tapatybei nustatyti ir naudos gavėjų registrui sukurti (12 straipsnio 2 dalies a–c punktai).</w:t>
      </w:r>
    </w:p>
    <w:p w14:paraId="48022890" w14:textId="77777777" w:rsidR="00EA2A50" w:rsidRDefault="00F575ED" w:rsidP="00EA2A50">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Stiprinti visuomenės ir pilietinės visuomenės teisę dalyvauti sprendimų priėmimo procesuose (13 straipsnio 1 dalies a punktas).</w:t>
      </w:r>
    </w:p>
    <w:p w14:paraId="15DAEAEA" w14:textId="77777777" w:rsidR="00EA2A50" w:rsidRDefault="00F575ED" w:rsidP="00EA2A50">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Stiprinti priemones, kuriomis siekiama skatinti teisę siekti, gauti, skelbti ir skleisti informaciją apie korupciją, be kita ko, paskiriant valstybės instituciją, kuri stebėtų šių priemonių įgyvendinimą ir patartų viešajam sektoriui bei visuomenei, kaip galima kreiptis dėl informacijos, bei nustatytų sankcijas už reikalavimų nesilaikymą (13 straipsnio 1 dalies d punktas).</w:t>
      </w:r>
    </w:p>
    <w:p w14:paraId="0A72DB3E" w14:textId="77777777" w:rsidR="00480090" w:rsidRDefault="00F575ED" w:rsidP="00480090">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Imtis papildomų priemonių, būtinų siekiant užtikrinti, kad atitinkamos kovos su korupcija institucijos būtų žinomos visuomenei ir kad būtų nustatytos ir visuomenei prieinamos pranešimo, taip pat ir anonimiškai, procedūros (13 straipsnio 2 dalis).</w:t>
      </w:r>
    </w:p>
    <w:p w14:paraId="735190E5" w14:textId="77777777" w:rsidR="00B91557" w:rsidRPr="00601925" w:rsidRDefault="00F575ED" w:rsidP="00480090">
      <w:pPr>
        <w:pStyle w:val="Sraopastraipa"/>
        <w:numPr>
          <w:ilvl w:val="0"/>
          <w:numId w:val="5"/>
        </w:numPr>
        <w:tabs>
          <w:tab w:val="left" w:pos="720"/>
        </w:tabs>
        <w:spacing w:before="120"/>
        <w:jc w:val="both"/>
        <w:rPr>
          <w:rFonts w:ascii="Times New Roman" w:hAnsi="Times New Roman" w:cs="Times New Roman"/>
        </w:rPr>
      </w:pPr>
      <w:r w:rsidRPr="00601925">
        <w:rPr>
          <w:rFonts w:ascii="Times New Roman" w:hAnsi="Times New Roman" w:cs="Times New Roman"/>
        </w:rPr>
        <w:t xml:space="preserve">Užtikrinti, kad visi pagal pinigų plovimo prevencijos režimą pranešti privalantys subjektai laikytųsi rizika grindžiamo požiūrio, ir stiprinti rizika grindžiamą tam tikrų </w:t>
      </w:r>
      <w:r w:rsidR="00480090">
        <w:rPr>
          <w:rFonts w:ascii="Times New Roman" w:hAnsi="Times New Roman" w:cs="Times New Roman"/>
        </w:rPr>
        <w:t xml:space="preserve">nurodytų </w:t>
      </w:r>
      <w:r w:rsidRPr="00601925">
        <w:rPr>
          <w:rFonts w:ascii="Times New Roman" w:hAnsi="Times New Roman" w:cs="Times New Roman"/>
        </w:rPr>
        <w:t>nefinansinių įmonių ir profesijų priežiūrą, kaip rekomenduojama MONEYVAL tarpusavio vertinime (14 straipsnio 1 dalies a punktas).</w:t>
      </w:r>
    </w:p>
    <w:p w14:paraId="1B3083F3" w14:textId="77777777" w:rsidR="00B91557" w:rsidRPr="00480090" w:rsidRDefault="00480090" w:rsidP="0064123A">
      <w:pPr>
        <w:tabs>
          <w:tab w:val="left" w:pos="720"/>
        </w:tabs>
        <w:spacing w:before="120"/>
        <w:jc w:val="both"/>
        <w:rPr>
          <w:rFonts w:ascii="Times New Roman" w:hAnsi="Times New Roman" w:cs="Times New Roman"/>
          <w:b/>
        </w:rPr>
      </w:pPr>
      <w:bookmarkStart w:id="9" w:name="bookmark10"/>
      <w:r w:rsidRPr="00480090">
        <w:rPr>
          <w:rFonts w:ascii="Times New Roman" w:hAnsi="Times New Roman" w:cs="Times New Roman"/>
          <w:b/>
        </w:rPr>
        <w:t>3.</w:t>
      </w:r>
      <w:r w:rsidRPr="00480090">
        <w:rPr>
          <w:rFonts w:ascii="Times New Roman" w:hAnsi="Times New Roman" w:cs="Times New Roman"/>
          <w:b/>
        </w:rPr>
        <w:tab/>
      </w:r>
      <w:r w:rsidR="00F575ED" w:rsidRPr="00480090">
        <w:rPr>
          <w:rFonts w:ascii="Times New Roman" w:hAnsi="Times New Roman" w:cs="Times New Roman"/>
          <w:b/>
        </w:rPr>
        <w:t>V skyrius. Turto grąžinimas</w:t>
      </w:r>
      <w:bookmarkEnd w:id="9"/>
    </w:p>
    <w:p w14:paraId="2F42C457" w14:textId="77777777" w:rsidR="00B91557" w:rsidRPr="00480090" w:rsidRDefault="00F575ED" w:rsidP="0064123A">
      <w:pPr>
        <w:tabs>
          <w:tab w:val="left" w:pos="720"/>
        </w:tabs>
        <w:spacing w:before="120"/>
        <w:jc w:val="both"/>
        <w:rPr>
          <w:rFonts w:ascii="Times New Roman" w:hAnsi="Times New Roman" w:cs="Times New Roman"/>
          <w:b/>
        </w:rPr>
      </w:pPr>
      <w:bookmarkStart w:id="10" w:name="bookmark11"/>
      <w:r w:rsidRPr="00480090">
        <w:rPr>
          <w:rFonts w:ascii="Times New Roman" w:hAnsi="Times New Roman" w:cs="Times New Roman"/>
          <w:b/>
        </w:rPr>
        <w:t>3.1.</w:t>
      </w:r>
      <w:r w:rsidR="00480090" w:rsidRPr="00480090">
        <w:rPr>
          <w:rFonts w:ascii="Times New Roman" w:hAnsi="Times New Roman" w:cs="Times New Roman"/>
          <w:b/>
        </w:rPr>
        <w:tab/>
      </w:r>
      <w:r w:rsidRPr="00480090">
        <w:rPr>
          <w:rFonts w:ascii="Times New Roman" w:hAnsi="Times New Roman" w:cs="Times New Roman"/>
          <w:b/>
        </w:rPr>
        <w:t>Pastabos dėl peržiūroje nagrinėjamų straipsnių įgyvendinimo</w:t>
      </w:r>
      <w:bookmarkEnd w:id="10"/>
    </w:p>
    <w:p w14:paraId="2F7306E3" w14:textId="77777777" w:rsidR="00CC1943" w:rsidRPr="00CC1943" w:rsidRDefault="00480090" w:rsidP="00CC1943">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CC1943">
        <w:rPr>
          <w:rFonts w:ascii="Times New Roman" w:hAnsi="Times New Roman" w:cs="Times New Roman"/>
          <w:i/>
        </w:rPr>
        <w:t>Bendroji nuostata; specialus bendradarbiavimas; dvišalės ir daugiašalės sutartys ir susitarimai (51, 56 ir 59 straipsniai)</w:t>
      </w:r>
    </w:p>
    <w:p w14:paraId="6ADBFEAA" w14:textId="77777777" w:rsidR="000C55C1" w:rsidRDefault="00CC1943" w:rsidP="000C55C1">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Tarpusavio teisinė pagalba turto grąžinimo srityje reglamentuojama Baudžiamojo proceso kodekso, </w:t>
      </w:r>
      <w:r w:rsidR="004F4B91" w:rsidRPr="00601925">
        <w:rPr>
          <w:rFonts w:ascii="Times New Roman" w:hAnsi="Times New Roman" w:cs="Times New Roman"/>
        </w:rPr>
        <w:t>Įstatym</w:t>
      </w:r>
      <w:r w:rsidR="004F4B91">
        <w:rPr>
          <w:rFonts w:ascii="Times New Roman" w:hAnsi="Times New Roman" w:cs="Times New Roman"/>
        </w:rPr>
        <w:t>o</w:t>
      </w:r>
      <w:r w:rsidR="004F4B91" w:rsidRPr="00601925">
        <w:rPr>
          <w:rFonts w:ascii="Times New Roman" w:hAnsi="Times New Roman" w:cs="Times New Roman"/>
        </w:rPr>
        <w:t xml:space="preserve"> dėl tarpusavio pripažinimo </w:t>
      </w:r>
      <w:r w:rsidR="00F575ED" w:rsidRPr="00601925">
        <w:rPr>
          <w:rFonts w:ascii="Times New Roman" w:hAnsi="Times New Roman" w:cs="Times New Roman"/>
        </w:rPr>
        <w:t>bei tarptautinių sutarčių nuostatomis, jeigu jos nepažeidžia Konstitucijos ir nacionalinių įstatymų bei neprieštarauja esminiams baudžiamojo proceso principams (Baudžiamojo proceso kodekso 67 straipsnis). Konvencija yra neatskiriama nacionalinės teisės dalis. Centrinės institucijos, priimančios tarpusavio teisinės pagalbos prašymus, yra Teisingumo ministerija ir Generalinė prokuratūra, o nacionalinėmis turto susigrąžinimo tarnybomis paskirt</w:t>
      </w:r>
      <w:r w:rsidR="004F4B91">
        <w:rPr>
          <w:rFonts w:ascii="Times New Roman" w:hAnsi="Times New Roman" w:cs="Times New Roman"/>
        </w:rPr>
        <w:t>a</w:t>
      </w:r>
      <w:r w:rsidR="00F575ED" w:rsidRPr="00601925">
        <w:rPr>
          <w:rFonts w:ascii="Times New Roman" w:hAnsi="Times New Roman" w:cs="Times New Roman"/>
        </w:rPr>
        <w:t xml:space="preserve">s Lietuvos kriminalinės policijos biuras ir Generalinė prokuratūra. Siekiant palengvinti turto nustatymą ir paiešką, Specialiųjų </w:t>
      </w:r>
      <w:r w:rsidR="00F575ED" w:rsidRPr="00601925">
        <w:rPr>
          <w:rFonts w:ascii="Times New Roman" w:hAnsi="Times New Roman" w:cs="Times New Roman"/>
        </w:rPr>
        <w:lastRenderedPageBreak/>
        <w:t>tyrimų tarnyboje taip pat yra įsteigtas Turto susigrąžinimo skyrius. Remiantis Tarybos sprendimu 2007/845/TVR, siekiant keistis informacija ir geriausia praktika tiek gavus prašymą, tiek savo iniciatyva, įsteigta turto susigrąžinimo tarnyba.</w:t>
      </w:r>
    </w:p>
    <w:p w14:paraId="14C5B58C" w14:textId="77777777" w:rsidR="004146FA" w:rsidRDefault="000C55C1" w:rsidP="004146FA">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Informacija savo iniciatyva gali keistis Finansinių nusikaltimų tyrimo tarnyba su užsienio partneriais ir per Egmonto finansinės žvalgybos padalinių grupę, arba kitos institucijos per įvairius tinklus, pavyzdžiui, Tarptautinę kriminalinės policijos organizaciją (INTERPOL), Europos Sąjungos bendradarbiavimo baudžiamosios teisenos srityje agentūrą (</w:t>
      </w:r>
      <w:proofErr w:type="spellStart"/>
      <w:r w:rsidR="00F575ED" w:rsidRPr="00601925">
        <w:rPr>
          <w:rFonts w:ascii="Times New Roman" w:hAnsi="Times New Roman" w:cs="Times New Roman"/>
        </w:rPr>
        <w:t>Eurojust</w:t>
      </w:r>
      <w:proofErr w:type="spellEnd"/>
      <w:r w:rsidR="00F575ED" w:rsidRPr="00601925">
        <w:rPr>
          <w:rFonts w:ascii="Times New Roman" w:hAnsi="Times New Roman" w:cs="Times New Roman"/>
        </w:rPr>
        <w:t>) ir Europos Sąjungos teisėsaugos bendradarbiavimo agentūrą (</w:t>
      </w:r>
      <w:proofErr w:type="spellStart"/>
      <w:r w:rsidR="00F575ED" w:rsidRPr="00601925">
        <w:rPr>
          <w:rFonts w:ascii="Times New Roman" w:hAnsi="Times New Roman" w:cs="Times New Roman"/>
        </w:rPr>
        <w:t>Europol</w:t>
      </w:r>
      <w:proofErr w:type="spellEnd"/>
      <w:r w:rsidR="00F575ED" w:rsidRPr="00601925">
        <w:rPr>
          <w:rFonts w:ascii="Times New Roman" w:hAnsi="Times New Roman" w:cs="Times New Roman"/>
        </w:rPr>
        <w:t>).</w:t>
      </w:r>
    </w:p>
    <w:p w14:paraId="7FD28403" w14:textId="77777777" w:rsidR="00CC01FC" w:rsidRDefault="004146FA" w:rsidP="00CC01FC">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Lietuva yra sudariusi daugiašales ir dvišales sutartis dėl tarpusavio teisinės pagalbos ir prisijungusi prie </w:t>
      </w:r>
      <w:proofErr w:type="spellStart"/>
      <w:r w:rsidR="00F575ED" w:rsidRPr="00601925">
        <w:rPr>
          <w:rFonts w:ascii="Times New Roman" w:hAnsi="Times New Roman" w:cs="Times New Roman"/>
        </w:rPr>
        <w:t>Camden</w:t>
      </w:r>
      <w:proofErr w:type="spellEnd"/>
      <w:r w:rsidR="00F575ED" w:rsidRPr="00601925">
        <w:rPr>
          <w:rFonts w:ascii="Times New Roman" w:hAnsi="Times New Roman" w:cs="Times New Roman"/>
        </w:rPr>
        <w:t xml:space="preserve"> turto susigrąžinimo </w:t>
      </w:r>
      <w:proofErr w:type="spellStart"/>
      <w:r w:rsidR="00F575ED" w:rsidRPr="00601925">
        <w:rPr>
          <w:rFonts w:ascii="Times New Roman" w:hAnsi="Times New Roman" w:cs="Times New Roman"/>
        </w:rPr>
        <w:t>tarpagentūrini</w:t>
      </w:r>
      <w:r w:rsidR="00CC01FC">
        <w:rPr>
          <w:rFonts w:ascii="Times New Roman" w:hAnsi="Times New Roman" w:cs="Times New Roman"/>
        </w:rPr>
        <w:t>o</w:t>
      </w:r>
      <w:proofErr w:type="spellEnd"/>
      <w:r w:rsidR="00F575ED" w:rsidRPr="00601925">
        <w:rPr>
          <w:rFonts w:ascii="Times New Roman" w:hAnsi="Times New Roman" w:cs="Times New Roman"/>
        </w:rPr>
        <w:t xml:space="preserve"> tinklo bei Europos Sąjungos turto susigrąžinimo tarnybų tinklo, skirto tarptautiniam bendradarbiavimui turto susigrąžinimo srityje.</w:t>
      </w:r>
    </w:p>
    <w:p w14:paraId="4A1F6438" w14:textId="77777777" w:rsidR="009F7FF2" w:rsidRPr="009F7FF2" w:rsidRDefault="00CC01FC" w:rsidP="009F7FF2">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9F7FF2">
        <w:rPr>
          <w:rFonts w:ascii="Times New Roman" w:hAnsi="Times New Roman" w:cs="Times New Roman"/>
          <w:i/>
        </w:rPr>
        <w:t>Nusikalstamu būdu įgytų pajamų pervedimų prevencija ir nustatymas; finansinės žvalgybos padalinys (52 ir 58 straipsniai)</w:t>
      </w:r>
    </w:p>
    <w:p w14:paraId="31549F5F" w14:textId="77777777" w:rsidR="00402C57" w:rsidRDefault="009F7FF2" w:rsidP="00402C57">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Pinigų plovimo prevencijos įstatyme nustatyti konkretūs klientų patikros reikalavimai (9–15 straipsniai), įskaitant pareigą patikrinti klientų tapatybę. Sustiprintas kliento tapatybės nustatymas turėtų būti taikomas, kai pradedami tarptautiniai korespondentiniai santykiai su trečiųjų valstybių finansų įstaigomis, kai sandoriai ar dalykiniai santykiai atliekami su politiškai pažeidžiamais asmenimis arba su didelės rizikos trečiosiose valstybėse gyvenančiais fiziniais asmenimis ar ten įsteigtais juridiniais asmenimis, arba kai nustatoma didesnė pinigų plovimo ar teroristų finansavimo rizika (14 straipsnis).</w:t>
      </w:r>
    </w:p>
    <w:p w14:paraId="1672CFFD" w14:textId="77777777" w:rsidR="00F327AD" w:rsidRDefault="00402C57" w:rsidP="00F327AD">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Sustiprintas kliento tapatybės nustatymas taikomas užsienio ir šalies politiškai pažeidžiamiems asmenims, jų šeimos nariams ir artimiems pagalbininkams (Pinigų plovimo prevencijos įstatymo 2 ir 14 straipsniai). Sąvoka „artimi pagalbininkai“ taikoma tik fiziniams asmenims (Įstatymo 2 straipsnis). Įstatyme yra apibrėžta sąvoka „naudos gavėjas“ (2 straipsnis) ir nustatytos naudos gavėjų tapatybės nustatymo ir patikrinimo priemonės, kurios taikomos nepriklausomai nuo sandorio vertės (trečiasis skirsnis, ypač 12 straipsnis). Informacija apie naudos gavėjus registruojama juridinių asmenų dalyvių informacinės sistemos (JADIS) naudos gavėjų duomenų posistemyje (JANGIS).</w:t>
      </w:r>
    </w:p>
    <w:p w14:paraId="4DA1D388" w14:textId="77777777" w:rsidR="005A77D0" w:rsidRDefault="00F327AD" w:rsidP="005A77D0">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Lietuvos bankas, siekdamas padėti finansų įstaigoms vykdyti savo pareigas, yra patvirtinęs ir paskelbęs Pinigų plovimo ir (arba) teroristų finansavimo prevencijos gaires finansų rinkos dalyviams. Be to, jei nustatoma didesnė rizika, Bankas gali duoti nurodymą finansų įstaigoms taikyti papildomas sustiprintos patikros priemones (Pinigų plovimo prevencijos įstatymo 14 straipsnis).</w:t>
      </w:r>
    </w:p>
    <w:p w14:paraId="543CF234" w14:textId="77777777" w:rsidR="00C41E2F" w:rsidRDefault="005A77D0" w:rsidP="00C41E2F">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Įpareigotieji subjektai operacijų žurnalus popierine arba elektronine forma privalo saugoti aštuonerius metus nuo sandorių ar dalykinių santykių su klientu nutraukimo (Pinigų plovimo prevencijos įstatymo 19 straipsnis). Pagal tą patį straipsnį kai kurie subjektai taip pat privalo tvarkyti skirtingus tam tikros rūšies informacijos registrus.</w:t>
      </w:r>
    </w:p>
    <w:p w14:paraId="4124A103" w14:textId="77777777" w:rsidR="00177249" w:rsidRDefault="00C41E2F" w:rsidP="00177249">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Bankų įstatyme draudžiama steigti bankus, kurie neturi fizinės buveinės ir nėra reguliuojamos finansinės grupės filialai (3 straipsnis). Be to, finansų įstaigoms draudžiama pradėti ar tęsti korespondentinius santykius su fiktyviu banku ar banku, kai žinoma, kad šis leidžia savo sąskaitomis naudotis fiktyviam bankui (Pinigų plovimo prevencijos įstatymo 2 straipsnis ir 14 straipsnio 8 dalis). </w:t>
      </w:r>
      <w:r w:rsidR="00A40B0E">
        <w:rPr>
          <w:rFonts w:ascii="Times New Roman" w:hAnsi="Times New Roman" w:cs="Times New Roman"/>
        </w:rPr>
        <w:t>V</w:t>
      </w:r>
      <w:r w:rsidR="00F575ED" w:rsidRPr="00601925">
        <w:rPr>
          <w:rFonts w:ascii="Times New Roman" w:hAnsi="Times New Roman" w:cs="Times New Roman"/>
        </w:rPr>
        <w:t xml:space="preserve">alstybės pareigūnai, nurodyti Gyventojų turto deklaravimo įstatyme, pavyzdžiui, kandidatai į politikus, išrinkti arba paskirti į pareigas valstybės politikai ir priimti arba paskirti į pareigas valstybės tarnautojai, privalo kasmet deklaruoti savo turtą ir savo šeimos narių turtą Valstybinei mokesčių inspekcijai (Gyventojų turto deklaravimo įstatymo 6 straipsnis). Deklaruotinas turtas yra nustatytas įstatymo 3 straipsnyje ir gali apimti užsienio sąskaitose laikomas lėšas. Mokesčių administratoriai turėtų saugoti deklaracijas ir tikrinti jose pateiktų duomenų tikslumą, tačiau konkrečios </w:t>
      </w:r>
      <w:r w:rsidR="00F575ED" w:rsidRPr="00601925">
        <w:rPr>
          <w:rFonts w:ascii="Times New Roman" w:hAnsi="Times New Roman" w:cs="Times New Roman"/>
        </w:rPr>
        <w:lastRenderedPageBreak/>
        <w:t>procedūros nėra nustatytos. Deklaracijos gali būti skelbiamos gavus gyventojų raštišką sutikimą, kaip nustatyta įstatyme, o kelių kategorijų valstybės pareigūnų deklaracijos skelbiamos viešai be jų sutikimo (10 straipsnis).</w:t>
      </w:r>
      <w:r w:rsidR="00F2202D" w:rsidRPr="00601925">
        <w:rPr>
          <w:rFonts w:ascii="Times New Roman" w:hAnsi="Times New Roman" w:cs="Times New Roman"/>
        </w:rPr>
        <w:t xml:space="preserve"> </w:t>
      </w:r>
      <w:r w:rsidR="00F575ED" w:rsidRPr="00601925">
        <w:rPr>
          <w:rFonts w:ascii="Times New Roman" w:hAnsi="Times New Roman" w:cs="Times New Roman"/>
        </w:rPr>
        <w:t>Deklaracijų nepateikimas arba neteisingų deklaracijų pateikimas gali užtraukti administracinę arba baudžiamąją atsakomybę (Gyventojų turto deklaravimo įstatymo 9 straipsnis; Administracinių nusižengimų kodekso 187 straipsnis; Baudžiamojo kodekso 220 ir 221 straipsniai). Nėra nuostatų, leidžiančių nacionalinėms kompetentingoms institucijoms dalytis tokia informacija su užsienio kompetentingomis institucijomis. Papildoma informacija apie deklaracijas pagal Viešųjų ir privačių interesų derinimo įstatymą pateikta pirmesnėje Konvencijos 8 straipsniui skirtoje dalyje.</w:t>
      </w:r>
    </w:p>
    <w:p w14:paraId="3541CE0D" w14:textId="77777777" w:rsidR="00F63224" w:rsidRDefault="00177249" w:rsidP="00F63224">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Finansinių nusikaltimų tyrimo tarnyba įsteigta kaip finansinės žvalgybos padalinys prie Vidaus reikalų ministerij</w:t>
      </w:r>
      <w:r w:rsidR="0007022A">
        <w:rPr>
          <w:rFonts w:ascii="Times New Roman" w:hAnsi="Times New Roman" w:cs="Times New Roman"/>
        </w:rPr>
        <w:t>os.</w:t>
      </w:r>
      <w:r w:rsidR="00F575ED" w:rsidRPr="00601925">
        <w:rPr>
          <w:rFonts w:ascii="Times New Roman" w:hAnsi="Times New Roman" w:cs="Times New Roman"/>
        </w:rPr>
        <w:t xml:space="preserve"> </w:t>
      </w:r>
      <w:r w:rsidR="0007022A">
        <w:rPr>
          <w:rFonts w:ascii="Times New Roman" w:hAnsi="Times New Roman" w:cs="Times New Roman"/>
        </w:rPr>
        <w:t xml:space="preserve">Ji </w:t>
      </w:r>
      <w:r w:rsidR="00F575ED" w:rsidRPr="00601925">
        <w:rPr>
          <w:rFonts w:ascii="Times New Roman" w:hAnsi="Times New Roman" w:cs="Times New Roman"/>
        </w:rPr>
        <w:t>atsakinga už informacijos apie įtartinas pinigines operacijas ar sandorius gavimą, analizę ir skelbimą (Pinigų plovimo prevencijos įstatymo 5 straipsnis). Kaip Egmonto grupės narė, ji plačiai bendradarbiauja su nacionalinėmis institucijomis ir užsienio finansinės žvalgybos padaliniais. Tarnyba gali duoti nurodymus įpareigotiesiems subjektams sustabdyti įtartinas pinigines operacijas ar sandorius iki 10 darbo dienų (Pinigų plovimo prevencijos įstatymo 16 straipsnio 6 dalis).</w:t>
      </w:r>
    </w:p>
    <w:p w14:paraId="388A9A05" w14:textId="77777777" w:rsidR="00F63224" w:rsidRPr="00F63224" w:rsidRDefault="00F63224" w:rsidP="00F63224">
      <w:pPr>
        <w:tabs>
          <w:tab w:val="left" w:pos="720"/>
        </w:tabs>
        <w:spacing w:before="120"/>
        <w:ind w:left="720" w:hanging="720"/>
        <w:jc w:val="both"/>
        <w:rPr>
          <w:rFonts w:ascii="Times New Roman" w:hAnsi="Times New Roman" w:cs="Times New Roman"/>
          <w:i/>
        </w:rPr>
      </w:pPr>
      <w:r>
        <w:rPr>
          <w:rFonts w:ascii="Times New Roman" w:hAnsi="Times New Roman" w:cs="Times New Roman"/>
        </w:rPr>
        <w:tab/>
      </w:r>
      <w:r w:rsidR="00F575ED" w:rsidRPr="00F63224">
        <w:rPr>
          <w:rFonts w:ascii="Times New Roman" w:hAnsi="Times New Roman" w:cs="Times New Roman"/>
          <w:i/>
        </w:rPr>
        <w:t>Turto tiesioginio išieškojimo priemonės; turto išieškojimas konfiskavimo byloje bendradarbiaujant tarptautiniu mastu; Tarptautinis bendradarbiavimas vykdant konfiskavimą (53, 54 ir 55 straipsniai)</w:t>
      </w:r>
    </w:p>
    <w:p w14:paraId="38438EBA" w14:textId="77777777" w:rsidR="00860EB1" w:rsidRDefault="00F63224" w:rsidP="00860EB1">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Fiziniai ir juridiniai asmenys turi teisę pareikšti civilinį ieškinį, įskaitant ieškinį dėl žalos atlyginimo arba pripažinimo teisėtais turto savininkais (Civilinio kodekso 1.138 straipsnis). „Šalių“ sąvoka gali apimti užsienio valstybes, tačiau tai nėra aiškiai numatyta. Asmuo, patyręs žalą dėl nusikalstamos veikos, taip pat turi teisę pareikšti civilinį ieškinį kaltinamajam ar už </w:t>
      </w:r>
      <w:r w:rsidR="00D74D92">
        <w:rPr>
          <w:rFonts w:ascii="Times New Roman" w:hAnsi="Times New Roman" w:cs="Times New Roman"/>
        </w:rPr>
        <w:t xml:space="preserve">jo </w:t>
      </w:r>
      <w:r w:rsidR="00F575ED" w:rsidRPr="00601925">
        <w:rPr>
          <w:rFonts w:ascii="Times New Roman" w:hAnsi="Times New Roman" w:cs="Times New Roman"/>
        </w:rPr>
        <w:t>veikas atsakingam asmeniui baudžiamajame procese (Baudžiamojo proceso kodekso X skyrius). Toks ieškinys turėtų būti pateiktas ikiteisminio tyrimo pareigūnui, prokurorui arba teisėjui proceso metu, tačiau ne vėliau kaip iki įrodymų tyrimo teisme pradžios. Kitu atveju nukentėjusysis gali pareikšti civilinį ieškinį tik civilinio proceso tvarka (Baudžiamojo proceso kodekso 112 straipsnis). Baudžiamąją bylą nagrinėjantis teismas taip pat gali palikti civilinį ieškinį nenagrinėtą ir šiuo atveju ieškovas turi galimybę pareikšti ieškinį atskirame civiliniame procese (Baudžiamojo proceso kodekso 115 straipsnis).</w:t>
      </w:r>
    </w:p>
    <w:p w14:paraId="12C75867" w14:textId="77777777" w:rsidR="006D4578" w:rsidRDefault="00860EB1" w:rsidP="006D4578">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Pagal Baudžiamojo proceso kodeksą teismas gali nuspręsti daiktus ar vertybes po nuosprendžio įsiteisėjimo grąžinti jų savininkams (108 straipsnio 1 dalis). Toks turtas teisėtiems savininkams prokuroro ar ikiteisminio tyrimo pareigūno prašymu taip pat gali būti grąžintas dar nesibaigus procesui (108 straipsnio 2 dalis). Lietuvoje konfiskavimas yra įmanomas nepriėmus baudžiamojo nuosprendžio (94 straipsnis), tačiau nėra </w:t>
      </w:r>
      <w:r w:rsidR="006D4578">
        <w:rPr>
          <w:rFonts w:ascii="Times New Roman" w:hAnsi="Times New Roman" w:cs="Times New Roman"/>
        </w:rPr>
        <w:t xml:space="preserve">patikslinti </w:t>
      </w:r>
      <w:r w:rsidR="00F575ED" w:rsidRPr="00601925">
        <w:rPr>
          <w:rFonts w:ascii="Times New Roman" w:hAnsi="Times New Roman" w:cs="Times New Roman"/>
        </w:rPr>
        <w:t xml:space="preserve">atvejai, kai nusikaltimą padaręs asmuo negali būti traukiamas baudžiamojon atsakomybėn dėl mirties, jam pabėgus, </w:t>
      </w:r>
      <w:r w:rsidR="006D4578">
        <w:rPr>
          <w:rFonts w:ascii="Times New Roman" w:hAnsi="Times New Roman" w:cs="Times New Roman"/>
        </w:rPr>
        <w:t xml:space="preserve">nedalyvaujant teismo posėdyje </w:t>
      </w:r>
      <w:r w:rsidR="00F575ED" w:rsidRPr="00601925">
        <w:rPr>
          <w:rFonts w:ascii="Times New Roman" w:hAnsi="Times New Roman" w:cs="Times New Roman"/>
        </w:rPr>
        <w:t>ar dėl kitų atitinkamų priežasčių. Suinteresuotos šalys ikiteisminio tyrimo teisėjo sprendimu gali būti kviečiamos į teismo posėdį, kuriame sprendžiamas konfiskavimo klausimas (94 straipsnio 3 dalis).</w:t>
      </w:r>
    </w:p>
    <w:p w14:paraId="0497314D" w14:textId="77777777" w:rsidR="005A2495" w:rsidRDefault="006D4578" w:rsidP="005A2495">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nepateikė jokių pavyzdžių, kai civiliniu ieškovu arba turto susigrąžinimo civiline tvarka byloje dalyvauja užsienio valstybė, tačiau nurodė, kad tarp šalies vidaus ir užsienio šalių nėra daroma jokio skirtumo.</w:t>
      </w:r>
    </w:p>
    <w:p w14:paraId="374B0E32" w14:textId="77777777" w:rsidR="00497274" w:rsidRDefault="005A2495" w:rsidP="00497274">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Lietuvoje </w:t>
      </w:r>
      <w:r>
        <w:rPr>
          <w:rFonts w:ascii="Times New Roman" w:hAnsi="Times New Roman" w:cs="Times New Roman"/>
        </w:rPr>
        <w:t xml:space="preserve">atskirai išskiriami </w:t>
      </w:r>
      <w:r w:rsidR="00F575ED" w:rsidRPr="00601925">
        <w:rPr>
          <w:rFonts w:ascii="Times New Roman" w:hAnsi="Times New Roman" w:cs="Times New Roman"/>
        </w:rPr>
        <w:t xml:space="preserve">Europos Sąjungos valstybių narių </w:t>
      </w:r>
      <w:r>
        <w:rPr>
          <w:rFonts w:ascii="Times New Roman" w:hAnsi="Times New Roman" w:cs="Times New Roman"/>
        </w:rPr>
        <w:t xml:space="preserve">sprendimai konfiskuoti </w:t>
      </w:r>
      <w:r w:rsidR="00F575ED" w:rsidRPr="00601925">
        <w:rPr>
          <w:rFonts w:ascii="Times New Roman" w:hAnsi="Times New Roman" w:cs="Times New Roman"/>
        </w:rPr>
        <w:t>ir valstybių, kurios nėra Europos Sąjungos narės, priimt</w:t>
      </w:r>
      <w:r>
        <w:rPr>
          <w:rFonts w:ascii="Times New Roman" w:hAnsi="Times New Roman" w:cs="Times New Roman"/>
        </w:rPr>
        <w:t>i</w:t>
      </w:r>
      <w:r w:rsidR="00F575ED" w:rsidRPr="00601925">
        <w:rPr>
          <w:rFonts w:ascii="Times New Roman" w:hAnsi="Times New Roman" w:cs="Times New Roman"/>
        </w:rPr>
        <w:t xml:space="preserve"> sprendim</w:t>
      </w:r>
      <w:r>
        <w:rPr>
          <w:rFonts w:ascii="Times New Roman" w:hAnsi="Times New Roman" w:cs="Times New Roman"/>
        </w:rPr>
        <w:t>ai</w:t>
      </w:r>
      <w:r w:rsidR="00F575ED" w:rsidRPr="00601925">
        <w:rPr>
          <w:rFonts w:ascii="Times New Roman" w:hAnsi="Times New Roman" w:cs="Times New Roman"/>
        </w:rPr>
        <w:t xml:space="preserve"> konfiskuoti. Įstatyme </w:t>
      </w:r>
      <w:r w:rsidRPr="00601925">
        <w:rPr>
          <w:rFonts w:ascii="Times New Roman" w:hAnsi="Times New Roman" w:cs="Times New Roman"/>
        </w:rPr>
        <w:t xml:space="preserve">dėl tarpusavio pripažinimo </w:t>
      </w:r>
      <w:r w:rsidR="00F575ED" w:rsidRPr="00601925">
        <w:rPr>
          <w:rFonts w:ascii="Times New Roman" w:hAnsi="Times New Roman" w:cs="Times New Roman"/>
        </w:rPr>
        <w:t>reglamentuojamas Europos Sąjungos valstybių narių sprendimų konfiskuoti vykdymas, ir šie sprendimai būtų pripažįstami ir vykdomi (XIV skyrius). Gavęs sprendimą konfiskuoti turtą, apylinkės teismas privalo surengti posėdį, į kurį yra šaukiamas asmuo, dėl kurio turto konfiskavimo yra priimtas sprendim</w:t>
      </w:r>
      <w:r w:rsidR="00A938ED">
        <w:rPr>
          <w:rFonts w:ascii="Times New Roman" w:hAnsi="Times New Roman" w:cs="Times New Roman"/>
        </w:rPr>
        <w:t>as</w:t>
      </w:r>
      <w:r w:rsidR="00F575ED" w:rsidRPr="00601925">
        <w:rPr>
          <w:rFonts w:ascii="Times New Roman" w:hAnsi="Times New Roman" w:cs="Times New Roman"/>
        </w:rPr>
        <w:t xml:space="preserve">, jo atstovai, prokurorai ir kiti </w:t>
      </w:r>
      <w:r w:rsidR="00F575ED" w:rsidRPr="00601925">
        <w:rPr>
          <w:rFonts w:ascii="Times New Roman" w:hAnsi="Times New Roman" w:cs="Times New Roman"/>
        </w:rPr>
        <w:lastRenderedPageBreak/>
        <w:t>suinteresuoti asmenys (73 straipsnis). Sprendimą konfiskuoti galima atsisakyti pripažinti remiantis įstatyme numatytais pagrindais (73 straipsnio 3 dalis). Sprendimą dėl pripažinimo bet kuri suinteresuota šalis gali apskųsti (73 straipsnio 5 dalis).</w:t>
      </w:r>
    </w:p>
    <w:p w14:paraId="556C68FB" w14:textId="77777777" w:rsidR="00D57FF6" w:rsidRDefault="00497274" w:rsidP="00D57FF6">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Užsienio valstybės, kuri nėra Europos Sąjungos narė, sprendimas konfiskuoti turtą gali būti vykdomas pagal Baudžiamojo proceso kodekso 365 straipsnį. Kadangi Konvencija pripažįstama kaip neatskiriama nacionalinės teisės aktų dalis, Lietuva nurodė, kad ji gali tiesiogiai vykdyti užsienio valstybės teismo sprendimą konfiskuoti, tačiau atitinkama išsami procedūra nėra nustatyta.</w:t>
      </w:r>
    </w:p>
    <w:p w14:paraId="3B0456B3" w14:textId="77777777" w:rsidR="00300B97" w:rsidRDefault="00D57FF6" w:rsidP="00300B97">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Nusikalstamu būdu ga</w:t>
      </w:r>
      <w:r w:rsidR="00C14F60">
        <w:rPr>
          <w:rFonts w:ascii="Times New Roman" w:hAnsi="Times New Roman" w:cs="Times New Roman"/>
        </w:rPr>
        <w:t>uto turto ir nusikalstamos veik</w:t>
      </w:r>
      <w:r w:rsidR="00F575ED" w:rsidRPr="00601925">
        <w:rPr>
          <w:rFonts w:ascii="Times New Roman" w:hAnsi="Times New Roman" w:cs="Times New Roman"/>
        </w:rPr>
        <w:t>os įrankių konfiskavimas numatytas Baudžiamajame kodekse (72 ir 723 straipsniai). Civilinio turto konfiskavimas siekiant užkirsti kelią korupcijai ir kitiems nusikaltimams numatytas Civilinio turto konfiskavimo įstatyme. Nurodyta, kad užsienio valstybių sprendimai konfiskuoti turtą be baudžiamojo nuosprendžio Lietuvoje gali būti vykdom</w:t>
      </w:r>
      <w:r w:rsidR="00C14F60">
        <w:rPr>
          <w:rFonts w:ascii="Times New Roman" w:hAnsi="Times New Roman" w:cs="Times New Roman"/>
        </w:rPr>
        <w:t>i</w:t>
      </w:r>
      <w:r w:rsidR="00F575ED" w:rsidRPr="00601925">
        <w:rPr>
          <w:rFonts w:ascii="Times New Roman" w:hAnsi="Times New Roman" w:cs="Times New Roman"/>
        </w:rPr>
        <w:t xml:space="preserve">, nes </w:t>
      </w:r>
      <w:r w:rsidR="00C14F60" w:rsidRPr="00601925">
        <w:rPr>
          <w:rFonts w:ascii="Times New Roman" w:hAnsi="Times New Roman" w:cs="Times New Roman"/>
        </w:rPr>
        <w:t>Įstatym</w:t>
      </w:r>
      <w:r w:rsidR="00C14F60">
        <w:rPr>
          <w:rFonts w:ascii="Times New Roman" w:hAnsi="Times New Roman" w:cs="Times New Roman"/>
        </w:rPr>
        <w:t>e</w:t>
      </w:r>
      <w:r w:rsidR="00C14F60" w:rsidRPr="00601925">
        <w:rPr>
          <w:rFonts w:ascii="Times New Roman" w:hAnsi="Times New Roman" w:cs="Times New Roman"/>
        </w:rPr>
        <w:t xml:space="preserve"> dėl tarpusavio pripažinimo </w:t>
      </w:r>
      <w:r w:rsidR="00C14F60">
        <w:rPr>
          <w:rFonts w:ascii="Times New Roman" w:hAnsi="Times New Roman" w:cs="Times New Roman"/>
        </w:rPr>
        <w:t xml:space="preserve">ir </w:t>
      </w:r>
      <w:r w:rsidR="00F575ED" w:rsidRPr="00601925">
        <w:rPr>
          <w:rFonts w:ascii="Times New Roman" w:hAnsi="Times New Roman" w:cs="Times New Roman"/>
        </w:rPr>
        <w:t>Baudžiamojo proceso kodekse tarp sprendimų konfiskuoti šiuo atžvilgiu nėra daromas skirtumas.</w:t>
      </w:r>
    </w:p>
    <w:p w14:paraId="307EF1FC" w14:textId="77777777" w:rsidR="008A6109" w:rsidRDefault="00300B97" w:rsidP="008A6109">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Lietuva taip pat atskirai išskiria Europos Sąjungos valstybių narių ir Europos Sąjungai nepriklausančių valstybių prašymus dėl turto įšaldymo ar arešto. Panašiai kaip ir užsienio šalių teismų sprendimai konfiskuoti turtą, Europos Sąjungos valstybių narių arešto aktai vykdomi pagal </w:t>
      </w:r>
      <w:r w:rsidR="00A66CD7" w:rsidRPr="00601925">
        <w:rPr>
          <w:rFonts w:ascii="Times New Roman" w:hAnsi="Times New Roman" w:cs="Times New Roman"/>
        </w:rPr>
        <w:t>Įstatym</w:t>
      </w:r>
      <w:r w:rsidR="00A66CD7">
        <w:rPr>
          <w:rFonts w:ascii="Times New Roman" w:hAnsi="Times New Roman" w:cs="Times New Roman"/>
        </w:rPr>
        <w:t>ą</w:t>
      </w:r>
      <w:r w:rsidR="00A66CD7" w:rsidRPr="00601925">
        <w:rPr>
          <w:rFonts w:ascii="Times New Roman" w:hAnsi="Times New Roman" w:cs="Times New Roman"/>
        </w:rPr>
        <w:t xml:space="preserve"> dėl tarpusavio pripažinimo </w:t>
      </w:r>
      <w:r w:rsidR="00F575ED" w:rsidRPr="00601925">
        <w:rPr>
          <w:rFonts w:ascii="Times New Roman" w:hAnsi="Times New Roman" w:cs="Times New Roman"/>
        </w:rPr>
        <w:t>(XII ir XVI skyriai) ir Reglamentą (ES) 2018/1805. Dėl Europos Sąjungai nepriklausančių valstybių nutarimų įšaldyti ar nutarimų konfiskuoti arba prašymų procesiniai veiksmai gali būti atliekami, jei toki</w:t>
      </w:r>
      <w:r w:rsidR="00C74875">
        <w:rPr>
          <w:rFonts w:ascii="Times New Roman" w:hAnsi="Times New Roman" w:cs="Times New Roman"/>
        </w:rPr>
        <w:t>ų</w:t>
      </w:r>
      <w:r w:rsidR="00F575ED" w:rsidRPr="00601925">
        <w:rPr>
          <w:rFonts w:ascii="Times New Roman" w:hAnsi="Times New Roman" w:cs="Times New Roman"/>
        </w:rPr>
        <w:t xml:space="preserve"> nutarimų arba prašymų vykdymas neprieštarauja Konstitucijai ir kitiems įstatymams (Baudžiamojo proceso kodekso 67 straipsnio 1 dalis). Užsienio valstybių teisminių institucijų nutarimų įšaldyti turtą pripažinimo ir vykdymo tvarka nėra nustatyta ir reglamentuota Baudžiamojo proceso kodekse, o pripažinimas ir vykdymas atliekami pagal tarptautines sutartis ir susitarimus. Atvejus, kai taikoma tarptautinė sutartis, kurios šalis yra Lietuva</w:t>
      </w:r>
      <w:r w:rsidR="002E6FE3">
        <w:rPr>
          <w:rFonts w:ascii="Times New Roman" w:hAnsi="Times New Roman" w:cs="Times New Roman"/>
        </w:rPr>
        <w:t>,</w:t>
      </w:r>
      <w:r w:rsidR="00F575ED" w:rsidRPr="00601925">
        <w:rPr>
          <w:rFonts w:ascii="Times New Roman" w:hAnsi="Times New Roman" w:cs="Times New Roman"/>
        </w:rPr>
        <w:t xml:space="preserve"> (t.</w:t>
      </w:r>
      <w:r w:rsidR="00C74875">
        <w:rPr>
          <w:rFonts w:ascii="Times New Roman" w:hAnsi="Times New Roman" w:cs="Times New Roman"/>
        </w:rPr>
        <w:t> </w:t>
      </w:r>
      <w:r w:rsidR="00F575ED" w:rsidRPr="00601925">
        <w:rPr>
          <w:rFonts w:ascii="Times New Roman" w:hAnsi="Times New Roman" w:cs="Times New Roman"/>
        </w:rPr>
        <w:t xml:space="preserve">y. tarpusavio teisinės pagalbos procedūras), Europos Sąjungos teisės aktų dėl teisminio bendradarbiavimo taikymo sritį ir susižinojimo tvarką pagal tarptautinius teisės aktus dėl tarpusavio pagalbos baudžiamosiose bylose bei tarptautinio bendradarbiavimo priemonės taikymą remiantis abipusio pripažinimo principu nustato galiojantys nacionaliniai ir tarptautiniai teisės aktai (Baudžiamojo proceso kodekso 66 ir 67 straipsniai; Įstatymas </w:t>
      </w:r>
      <w:r w:rsidR="002E6FE3" w:rsidRPr="00601925">
        <w:rPr>
          <w:rFonts w:ascii="Times New Roman" w:hAnsi="Times New Roman" w:cs="Times New Roman"/>
        </w:rPr>
        <w:t>dėl tarpusavio pripažinimo</w:t>
      </w:r>
      <w:r w:rsidR="00F575ED" w:rsidRPr="00601925">
        <w:rPr>
          <w:rFonts w:ascii="Times New Roman" w:hAnsi="Times New Roman" w:cs="Times New Roman"/>
        </w:rPr>
        <w:t>).</w:t>
      </w:r>
      <w:r w:rsidR="002E6FE3">
        <w:rPr>
          <w:rFonts w:ascii="Times New Roman" w:hAnsi="Times New Roman" w:cs="Times New Roman"/>
        </w:rPr>
        <w:t xml:space="preserve"> </w:t>
      </w:r>
      <w:r w:rsidR="00F575ED" w:rsidRPr="00601925">
        <w:rPr>
          <w:rFonts w:ascii="Times New Roman" w:hAnsi="Times New Roman" w:cs="Times New Roman"/>
        </w:rPr>
        <w:t xml:space="preserve">Nutarimus įšaldyti turtą ar įrodymus tikrina ir sprendimus dėl jų pripažinimo priima prokurorai. Tikrinama, ar prie nutarimo yra pridėtas liudijimas, ar jis yra išsamus ir atitinka nutarimą. Tvarka nustatyta </w:t>
      </w:r>
      <w:r w:rsidR="00FE35A2" w:rsidRPr="00601925">
        <w:rPr>
          <w:rFonts w:ascii="Times New Roman" w:hAnsi="Times New Roman" w:cs="Times New Roman"/>
        </w:rPr>
        <w:t>Įstatym</w:t>
      </w:r>
      <w:r w:rsidR="00FE35A2">
        <w:rPr>
          <w:rFonts w:ascii="Times New Roman" w:hAnsi="Times New Roman" w:cs="Times New Roman"/>
        </w:rPr>
        <w:t>e</w:t>
      </w:r>
      <w:r w:rsidR="00FE35A2" w:rsidRPr="00601925">
        <w:rPr>
          <w:rFonts w:ascii="Times New Roman" w:hAnsi="Times New Roman" w:cs="Times New Roman"/>
        </w:rPr>
        <w:t xml:space="preserve"> dėl tarpusavio pripažinimo</w:t>
      </w:r>
      <w:r w:rsidR="00F575ED" w:rsidRPr="00601925">
        <w:rPr>
          <w:rFonts w:ascii="Times New Roman" w:hAnsi="Times New Roman" w:cs="Times New Roman"/>
        </w:rPr>
        <w:t>. Turto įšaldymui taip pat taikomas Reglamentas 2018/1805. Remdamasi užsienio valstybės areštu arba baudžiamuoju kaltinimu Lietuva gali inicijuoti savo tyrimą, neprašydama užsienio valstybės prašymo (Baudžiamojo proceso kodekso 2 straipsnis ir 171 straipsnio 1 dalis). Seimo ratifikuotos tarptautinės sutartys yra neatskiriama Lietuvos teisinės sistemos dalis ir yra taikomos tiesiogiai, todėl Konvencija yra pakankamas teisinis pagrindas tarptautiniam bendradarbiavimui net ir nesant dvišalės sutarties (Konstitucijos 138 straipsnio 3 dalis).</w:t>
      </w:r>
    </w:p>
    <w:p w14:paraId="11162C0A" w14:textId="77777777" w:rsidR="00795A4E" w:rsidRDefault="008A6109" w:rsidP="00795A4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 nėra nurodžiusi jokių atvejų, kai ji vykdė užsienio valstybių prašymus konfiskuoti turtą, tačiau jos institucijos, siekdamos surasti ir susigrąžinti turtą, gali taikyti tyrimo įgaliojimus, taip pat atlikti kratą, areštą ir laikiną nuosavybės teisių apribojimą.</w:t>
      </w:r>
    </w:p>
    <w:p w14:paraId="1AA426CB" w14:textId="77777777" w:rsidR="00B91557" w:rsidRPr="00601925" w:rsidRDefault="00795A4E" w:rsidP="00795A4E">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Praktiškai, prieš atsisakydama vykdyti prašymą arba panaikindama laikinąją apsaugos priemonę, Lietuva gali bendrauti su užsienio institucijomis. Išimtinė kompetencija taikyti laikinąsias priemones priklauso teismui (Civilinio proceso kodekso XI skyriaus penktasis skirsnis).</w:t>
      </w:r>
      <w:r w:rsidR="00070C11">
        <w:rPr>
          <w:rFonts w:ascii="Times New Roman" w:hAnsi="Times New Roman" w:cs="Times New Roman"/>
        </w:rPr>
        <w:t xml:space="preserve"> </w:t>
      </w:r>
      <w:r w:rsidR="00F575ED" w:rsidRPr="00601925">
        <w:rPr>
          <w:rFonts w:ascii="Times New Roman" w:hAnsi="Times New Roman" w:cs="Times New Roman"/>
        </w:rPr>
        <w:t xml:space="preserve">Trečiųjų šalių interesai yra ginami pagal Baudžiamojo proceso kodeksą (94 ir 108 straipsniai), Baudžiamąjį kodeksą (72 ir 72-3 straipsniai) ir </w:t>
      </w:r>
      <w:r w:rsidR="00E862A9" w:rsidRPr="00601925">
        <w:rPr>
          <w:rFonts w:ascii="Times New Roman" w:hAnsi="Times New Roman" w:cs="Times New Roman"/>
        </w:rPr>
        <w:t>Įstatym</w:t>
      </w:r>
      <w:r w:rsidR="00E862A9">
        <w:rPr>
          <w:rFonts w:ascii="Times New Roman" w:hAnsi="Times New Roman" w:cs="Times New Roman"/>
        </w:rPr>
        <w:t>ą</w:t>
      </w:r>
      <w:r w:rsidR="00E862A9" w:rsidRPr="00601925">
        <w:rPr>
          <w:rFonts w:ascii="Times New Roman" w:hAnsi="Times New Roman" w:cs="Times New Roman"/>
        </w:rPr>
        <w:t xml:space="preserve"> dėl tarpusavio pripažinimo</w:t>
      </w:r>
      <w:r w:rsidR="00E862A9">
        <w:rPr>
          <w:rFonts w:ascii="Times New Roman" w:hAnsi="Times New Roman" w:cs="Times New Roman"/>
        </w:rPr>
        <w:t xml:space="preserve"> </w:t>
      </w:r>
      <w:r w:rsidR="00F575ED" w:rsidRPr="00601925">
        <w:rPr>
          <w:rFonts w:ascii="Times New Roman" w:hAnsi="Times New Roman" w:cs="Times New Roman"/>
        </w:rPr>
        <w:t>(73 straipsnio 5 dalis).</w:t>
      </w:r>
    </w:p>
    <w:p w14:paraId="26710533" w14:textId="77777777" w:rsidR="00683660" w:rsidRDefault="00683660" w:rsidP="0064123A">
      <w:pPr>
        <w:tabs>
          <w:tab w:val="left" w:pos="720"/>
        </w:tabs>
        <w:spacing w:before="120"/>
        <w:jc w:val="both"/>
        <w:rPr>
          <w:rFonts w:ascii="Times New Roman" w:hAnsi="Times New Roman" w:cs="Times New Roman"/>
        </w:rPr>
      </w:pPr>
    </w:p>
    <w:p w14:paraId="58E14BFE" w14:textId="77777777" w:rsidR="00683660" w:rsidRPr="00683660" w:rsidRDefault="00683660" w:rsidP="0064123A">
      <w:pPr>
        <w:tabs>
          <w:tab w:val="left" w:pos="720"/>
        </w:tabs>
        <w:spacing w:before="120"/>
        <w:jc w:val="both"/>
        <w:rPr>
          <w:rFonts w:ascii="Times New Roman" w:hAnsi="Times New Roman" w:cs="Times New Roman"/>
          <w:i/>
        </w:rPr>
      </w:pPr>
      <w:r>
        <w:rPr>
          <w:rFonts w:ascii="Times New Roman" w:hAnsi="Times New Roman" w:cs="Times New Roman"/>
        </w:rPr>
        <w:lastRenderedPageBreak/>
        <w:tab/>
      </w:r>
      <w:r w:rsidR="00F575ED" w:rsidRPr="00683660">
        <w:rPr>
          <w:rFonts w:ascii="Times New Roman" w:hAnsi="Times New Roman" w:cs="Times New Roman"/>
          <w:i/>
        </w:rPr>
        <w:t>Turto grąžinimas ir disponavimas juo (57 straipsnis)</w:t>
      </w:r>
    </w:p>
    <w:p w14:paraId="562D40A4" w14:textId="77777777" w:rsidR="0014063B" w:rsidRDefault="00683660" w:rsidP="0014063B">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Pagal Baudžiamojo proceso kodeksą ir </w:t>
      </w:r>
      <w:r w:rsidR="00D2440B" w:rsidRPr="00601925">
        <w:rPr>
          <w:rFonts w:ascii="Times New Roman" w:hAnsi="Times New Roman" w:cs="Times New Roman"/>
        </w:rPr>
        <w:t>Įstatym</w:t>
      </w:r>
      <w:r w:rsidR="00D2440B">
        <w:rPr>
          <w:rFonts w:ascii="Times New Roman" w:hAnsi="Times New Roman" w:cs="Times New Roman"/>
        </w:rPr>
        <w:t>ą</w:t>
      </w:r>
      <w:r w:rsidR="00D2440B" w:rsidRPr="00601925">
        <w:rPr>
          <w:rFonts w:ascii="Times New Roman" w:hAnsi="Times New Roman" w:cs="Times New Roman"/>
        </w:rPr>
        <w:t xml:space="preserve"> dėl tarpusavio pripažinimo </w:t>
      </w:r>
      <w:r w:rsidR="00F575ED" w:rsidRPr="00601925">
        <w:rPr>
          <w:rFonts w:ascii="Times New Roman" w:hAnsi="Times New Roman" w:cs="Times New Roman"/>
        </w:rPr>
        <w:t>kompetentingos institucijos gali grąžinti konfiskuotą turtą ir juo disponuoti. Baudžiamojo proceso kodekso 94 straipsnio 5 dalyje numatyta, kad teismas gali nuspręsti, kad nusikalstamu būdu įgytas turtas būtų perduotas užsienio valstybės įstaigai, kad ji jį grąžintų teisėtam savininkui.</w:t>
      </w:r>
      <w:r w:rsidR="001B2045" w:rsidRPr="00601925">
        <w:rPr>
          <w:rFonts w:ascii="Times New Roman" w:hAnsi="Times New Roman" w:cs="Times New Roman"/>
        </w:rPr>
        <w:t xml:space="preserve"> </w:t>
      </w:r>
      <w:r w:rsidR="00F575ED" w:rsidRPr="00601925">
        <w:rPr>
          <w:rFonts w:ascii="Times New Roman" w:hAnsi="Times New Roman" w:cs="Times New Roman"/>
        </w:rPr>
        <w:t>Tačiau tai nėra privaloma, ir Lietuva nepateikė jokių pavyzdžių. Teismas gali nuspręsti grąžinti turtą po galutinio teismo nuosprendžio įsiteisėjimo (Baudžiamojo proceso kodekso 108 straipsnio 1 dalis).</w:t>
      </w:r>
    </w:p>
    <w:p w14:paraId="2115A69A" w14:textId="77777777" w:rsidR="00077F24" w:rsidRDefault="0014063B" w:rsidP="00077F24">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D0605B" w:rsidRPr="00601925">
        <w:rPr>
          <w:rFonts w:ascii="Times New Roman" w:hAnsi="Times New Roman" w:cs="Times New Roman"/>
        </w:rPr>
        <w:t>Įstatym</w:t>
      </w:r>
      <w:r w:rsidR="00D0605B">
        <w:rPr>
          <w:rFonts w:ascii="Times New Roman" w:hAnsi="Times New Roman" w:cs="Times New Roman"/>
        </w:rPr>
        <w:t>e</w:t>
      </w:r>
      <w:r w:rsidR="00D0605B" w:rsidRPr="00601925">
        <w:rPr>
          <w:rFonts w:ascii="Times New Roman" w:hAnsi="Times New Roman" w:cs="Times New Roman"/>
        </w:rPr>
        <w:t xml:space="preserve"> dėl tarpusavio pripažinimo </w:t>
      </w:r>
      <w:r w:rsidR="00F575ED" w:rsidRPr="00601925">
        <w:rPr>
          <w:rFonts w:ascii="Times New Roman" w:hAnsi="Times New Roman" w:cs="Times New Roman"/>
        </w:rPr>
        <w:t>reglamentuojamas turto pasidalijimas tarp Lietuvos ir kitų Europos Sąjungos valstybių narių įvykdžius sprendimą konfiskuoti. Sumos, neviršijančios 10 000 eurų, turėtų būti pervedamos Valstybinei mokesčių inspekcijai, o sumos, viršijančios 10 000 eurų, turėtų būti lygiomis dalimis padalytos tarp Lietuvos ir valstybės narės, kurios teismai priėmė sprendimą konfiskuoti (75 straipsnis). Pagrįstų išlaidų atskaitymas ar galimyb</w:t>
      </w:r>
      <w:r w:rsidR="006C2900">
        <w:rPr>
          <w:rFonts w:ascii="Times New Roman" w:hAnsi="Times New Roman" w:cs="Times New Roman"/>
        </w:rPr>
        <w:t>ė</w:t>
      </w:r>
      <w:r w:rsidR="00F575ED" w:rsidRPr="00601925">
        <w:rPr>
          <w:rFonts w:ascii="Times New Roman" w:hAnsi="Times New Roman" w:cs="Times New Roman"/>
        </w:rPr>
        <w:t xml:space="preserve"> sudaryti sutartis arba susitarimus dėl konfiskuoto turto galutinio disponavimo teisės aktuose nėra aiškiai numatyta.</w:t>
      </w:r>
    </w:p>
    <w:p w14:paraId="56A51F4F" w14:textId="77777777" w:rsidR="00B91557" w:rsidRPr="00601925" w:rsidRDefault="00077F24" w:rsidP="00077F24">
      <w:pPr>
        <w:tabs>
          <w:tab w:val="left" w:pos="720"/>
        </w:tabs>
        <w:spacing w:before="120"/>
        <w:ind w:left="720" w:hanging="7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 xml:space="preserve">Trečiųjų šalių interesai yra ginami pagal Baudžiamojo proceso kodeksą (94 straipsnio 5 dalis) ir Įstatymas </w:t>
      </w:r>
      <w:r w:rsidR="00A0174E" w:rsidRPr="00601925">
        <w:rPr>
          <w:rFonts w:ascii="Times New Roman" w:hAnsi="Times New Roman" w:cs="Times New Roman"/>
        </w:rPr>
        <w:t xml:space="preserve">dėl tarpusavio pripažinimo </w:t>
      </w:r>
      <w:r w:rsidR="00F575ED" w:rsidRPr="00601925">
        <w:rPr>
          <w:rFonts w:ascii="Times New Roman" w:hAnsi="Times New Roman" w:cs="Times New Roman"/>
        </w:rPr>
        <w:t>(5 straipsnis).</w:t>
      </w:r>
    </w:p>
    <w:p w14:paraId="17AF10D7" w14:textId="77777777" w:rsidR="00B91557" w:rsidRPr="00542F67" w:rsidRDefault="00542F67" w:rsidP="0064123A">
      <w:pPr>
        <w:tabs>
          <w:tab w:val="left" w:pos="720"/>
        </w:tabs>
        <w:spacing w:before="120"/>
        <w:jc w:val="both"/>
        <w:rPr>
          <w:rFonts w:ascii="Times New Roman" w:hAnsi="Times New Roman" w:cs="Times New Roman"/>
          <w:b/>
        </w:rPr>
      </w:pPr>
      <w:bookmarkStart w:id="11" w:name="bookmark12"/>
      <w:r w:rsidRPr="00542F67">
        <w:rPr>
          <w:rFonts w:ascii="Times New Roman" w:hAnsi="Times New Roman" w:cs="Times New Roman"/>
          <w:b/>
        </w:rPr>
        <w:t>3.2.</w:t>
      </w:r>
      <w:r w:rsidRPr="00542F67">
        <w:rPr>
          <w:rFonts w:ascii="Times New Roman" w:hAnsi="Times New Roman" w:cs="Times New Roman"/>
          <w:b/>
        </w:rPr>
        <w:tab/>
      </w:r>
      <w:r w:rsidR="00F575ED" w:rsidRPr="00542F67">
        <w:rPr>
          <w:rFonts w:ascii="Times New Roman" w:hAnsi="Times New Roman" w:cs="Times New Roman"/>
          <w:b/>
        </w:rPr>
        <w:t>Pasiekimai ir geroji praktika</w:t>
      </w:r>
      <w:bookmarkEnd w:id="11"/>
    </w:p>
    <w:p w14:paraId="3225B43D" w14:textId="77777777" w:rsidR="00B91557" w:rsidRPr="00542F67" w:rsidRDefault="00F575ED" w:rsidP="00542F67">
      <w:pPr>
        <w:pStyle w:val="Sraopastraipa"/>
        <w:numPr>
          <w:ilvl w:val="0"/>
          <w:numId w:val="6"/>
        </w:numPr>
        <w:tabs>
          <w:tab w:val="left" w:pos="720"/>
        </w:tabs>
        <w:spacing w:before="120"/>
        <w:jc w:val="both"/>
        <w:rPr>
          <w:rFonts w:ascii="Times New Roman" w:hAnsi="Times New Roman" w:cs="Times New Roman"/>
        </w:rPr>
      </w:pPr>
      <w:r w:rsidRPr="00542F67">
        <w:rPr>
          <w:rFonts w:ascii="Times New Roman" w:hAnsi="Times New Roman" w:cs="Times New Roman"/>
        </w:rPr>
        <w:t>Konvencijos, kaip neatskiriamos nacionalinės teisės dalies, pripažinimas siekiant sudaryti lengvesnes galimybės grąžinti turtą (51 straipsnis).</w:t>
      </w:r>
    </w:p>
    <w:p w14:paraId="6B806179" w14:textId="77777777" w:rsidR="00B91557" w:rsidRPr="00DA36A7" w:rsidRDefault="00DA36A7" w:rsidP="0064123A">
      <w:pPr>
        <w:tabs>
          <w:tab w:val="left" w:pos="720"/>
        </w:tabs>
        <w:spacing w:before="120"/>
        <w:jc w:val="both"/>
        <w:rPr>
          <w:rFonts w:ascii="Times New Roman" w:hAnsi="Times New Roman" w:cs="Times New Roman"/>
          <w:b/>
        </w:rPr>
      </w:pPr>
      <w:bookmarkStart w:id="12" w:name="bookmark13"/>
      <w:r w:rsidRPr="00DA36A7">
        <w:rPr>
          <w:rFonts w:ascii="Times New Roman" w:hAnsi="Times New Roman" w:cs="Times New Roman"/>
          <w:b/>
        </w:rPr>
        <w:t>3.3.</w:t>
      </w:r>
      <w:r w:rsidRPr="00DA36A7">
        <w:rPr>
          <w:rFonts w:ascii="Times New Roman" w:hAnsi="Times New Roman" w:cs="Times New Roman"/>
          <w:b/>
        </w:rPr>
        <w:tab/>
      </w:r>
      <w:r w:rsidR="00F575ED" w:rsidRPr="00DA36A7">
        <w:rPr>
          <w:rFonts w:ascii="Times New Roman" w:hAnsi="Times New Roman" w:cs="Times New Roman"/>
          <w:b/>
        </w:rPr>
        <w:t>Įgyvendinimo sunkumai</w:t>
      </w:r>
      <w:bookmarkEnd w:id="12"/>
    </w:p>
    <w:p w14:paraId="37284C94" w14:textId="77777777" w:rsidR="00B91557" w:rsidRPr="00601925" w:rsidRDefault="00DA36A7" w:rsidP="0064123A">
      <w:pPr>
        <w:tabs>
          <w:tab w:val="left" w:pos="720"/>
        </w:tabs>
        <w:spacing w:before="120"/>
        <w:jc w:val="both"/>
        <w:rPr>
          <w:rFonts w:ascii="Times New Roman" w:hAnsi="Times New Roman" w:cs="Times New Roman"/>
        </w:rPr>
      </w:pPr>
      <w:r>
        <w:rPr>
          <w:rFonts w:ascii="Times New Roman" w:hAnsi="Times New Roman" w:cs="Times New Roman"/>
        </w:rPr>
        <w:tab/>
      </w:r>
      <w:r w:rsidR="00F575ED" w:rsidRPr="00601925">
        <w:rPr>
          <w:rFonts w:ascii="Times New Roman" w:hAnsi="Times New Roman" w:cs="Times New Roman"/>
        </w:rPr>
        <w:t>Lietuvai rekomenduojama:</w:t>
      </w:r>
    </w:p>
    <w:p w14:paraId="200E99B7" w14:textId="77777777" w:rsidR="00E90AF4" w:rsidRDefault="00F575ED" w:rsidP="00E90AF4">
      <w:pPr>
        <w:pStyle w:val="Sraopastraipa"/>
        <w:numPr>
          <w:ilvl w:val="0"/>
          <w:numId w:val="6"/>
        </w:numPr>
        <w:tabs>
          <w:tab w:val="left" w:pos="720"/>
        </w:tabs>
        <w:spacing w:before="120"/>
        <w:jc w:val="both"/>
        <w:rPr>
          <w:rFonts w:ascii="Times New Roman" w:hAnsi="Times New Roman" w:cs="Times New Roman"/>
        </w:rPr>
      </w:pPr>
      <w:r w:rsidRPr="00DA36A7">
        <w:rPr>
          <w:rFonts w:ascii="Times New Roman" w:hAnsi="Times New Roman" w:cs="Times New Roman"/>
        </w:rPr>
        <w:t>Vykdyti griežtesnę kontrolę sąskaitų, kurias bando atidaryti arba yra atidarę juridiniai asmenys (arba kurias siekiama atidaryti ir valdyti jų vardu), kurie yra asmenų, kuriems yra arba buvo patikėtos svarbios viešosios funkcijos, artimi pagalbininkai, pavyzdžiui, įtraukiant juridinius asmenis į „artimų pagalbininkų“ apibrėžtį (52 straipsnio 1 dalis).</w:t>
      </w:r>
    </w:p>
    <w:p w14:paraId="6B2BD40D" w14:textId="77777777" w:rsidR="00461209" w:rsidRDefault="00F575ED" w:rsidP="00461209">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Apsvarstyti galimybę tobulinti atitinkamų valstybės pareigūnų finansinės informacijos atskleidimo sistemą, be kita ko, numatant konkrečias deklaracijų stebėsenos ir tikrinimo procedūras; ir apsvarstyti galimybę leisti kompetentingoms institucijoms dalytis tokia informacija su užsienio valstybių kompetentingomis institucijomis (8 straipsnio 5 dalis ir 52 straipsnio 5 dalis).</w:t>
      </w:r>
    </w:p>
    <w:p w14:paraId="0B72D702" w14:textId="77777777" w:rsidR="009527C0" w:rsidRDefault="00F575ED" w:rsidP="009527C0">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Užtikrinti, kad kita valstybė, Konvencijos Šalis, galėtų pasinaudoti įvairiomis civilinio proceso šalims numatytomis galimybėmis pareikšti civilinį ieškinį, ieškinį dėl žalos atlyginimo ir būti pripažinta teisėta turto, įgyto padarius Konvencijoje nustatytą nusikaltimą, savininke (53 straipsnis).</w:t>
      </w:r>
    </w:p>
    <w:p w14:paraId="4FAF2AF0" w14:textId="77777777" w:rsidR="00BA1454" w:rsidRDefault="00F575ED" w:rsidP="00BA1454">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Užtikrinti, kad Europos Sąjungos valstybėms narėms nepriklausančių valstybių sprendimai dėl konfiskavimo galėtų būti tiesiogiai vykdomi Lietuvoje, be kita ko, nustatant konkrečias šiam tikslui skirtas procedūras (54 straipsnio 1 dalies a punktas).</w:t>
      </w:r>
    </w:p>
    <w:p w14:paraId="0E0F1068" w14:textId="77777777" w:rsidR="004E69DD" w:rsidRDefault="00F575ED" w:rsidP="004E69DD">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Apsvarstyti galimybę taikyti priemones, būtinas, kad užsienio kilmės turtą būtų galima konfiskuoti nepriėmus nuosprendžio baudžiamojoje byloje, kai nusikaltėlis negali būti patrauktas baudžiamojon atsakomybėn dėl jo mirties, slapstymosi arba nedalyvavimo teismo posėdyje ar kitais atitinkamais atvejais (54 straipsnio 1 dalies c punktas).</w:t>
      </w:r>
    </w:p>
    <w:p w14:paraId="72F529BD" w14:textId="77777777" w:rsidR="00A56858" w:rsidRDefault="00F575ED" w:rsidP="00A56858">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Apsvarstyti galimybę sustiprinti priemones, skirtas apsaugoti konfiskuotiną turtą, pasitelkiant tarptautinį bendradarbiavimą, pavyzdžiui, remiantis užsienio arešto orderiu ar arba baudžiamuoju kaltinimu dėl šio turto įgijimo (54 straipsnio 2 dalies c punktas).</w:t>
      </w:r>
    </w:p>
    <w:p w14:paraId="424F2E32" w14:textId="77777777" w:rsidR="00792C18" w:rsidRDefault="00F575ED" w:rsidP="00792C18">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Tęsti pastangas bendrauti su užsienio institucijomis prieš atsisakant vykdyti prašymą ar panaikinant laikinąją apsaugos priemonę (55 straipsnio 8 dalis).</w:t>
      </w:r>
    </w:p>
    <w:p w14:paraId="72AC1BCA" w14:textId="77777777" w:rsidR="00CC7681" w:rsidRDefault="00F575ED" w:rsidP="00CC7681">
      <w:pPr>
        <w:pStyle w:val="Sraopastraipa"/>
        <w:numPr>
          <w:ilvl w:val="0"/>
          <w:numId w:val="6"/>
        </w:numPr>
        <w:tabs>
          <w:tab w:val="left" w:pos="720"/>
        </w:tabs>
        <w:spacing w:before="120"/>
        <w:jc w:val="both"/>
        <w:rPr>
          <w:rFonts w:ascii="Times New Roman" w:hAnsi="Times New Roman" w:cs="Times New Roman"/>
        </w:rPr>
      </w:pPr>
      <w:r w:rsidRPr="00601925">
        <w:rPr>
          <w:rFonts w:ascii="Times New Roman" w:hAnsi="Times New Roman" w:cs="Times New Roman"/>
        </w:rPr>
        <w:t xml:space="preserve">Priimti teisės aktus ir imtis kitų priemonių užtikrinant, kad konfiskuotu turtu būtų </w:t>
      </w:r>
      <w:r w:rsidRPr="00601925">
        <w:rPr>
          <w:rFonts w:ascii="Times New Roman" w:hAnsi="Times New Roman" w:cs="Times New Roman"/>
        </w:rPr>
        <w:lastRenderedPageBreak/>
        <w:t>disponuojama pagal Konvencijos reikalavimus, be kita ko, grąžinant turtą jo ankstesniems teisėtiems savininkams arba atlyginant žalą nukentėjusiesiems, taip pat ir tais atvejais, kai dvišalėse ar daugiašalėse sutartyse numatyta kitaip (57 straipsnio 1 ir 3 dalys).</w:t>
      </w:r>
    </w:p>
    <w:sectPr w:rsidR="00CC7681" w:rsidSect="00601925">
      <w:pgSz w:w="11900" w:h="16840"/>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E172" w14:textId="77777777" w:rsidR="003176C3" w:rsidRDefault="003176C3">
      <w:r>
        <w:separator/>
      </w:r>
    </w:p>
  </w:endnote>
  <w:endnote w:type="continuationSeparator" w:id="0">
    <w:p w14:paraId="1FEAD042" w14:textId="77777777" w:rsidR="003176C3" w:rsidRDefault="0031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64B1" w14:textId="77777777" w:rsidR="003176C3" w:rsidRDefault="003176C3"/>
  </w:footnote>
  <w:footnote w:type="continuationSeparator" w:id="0">
    <w:p w14:paraId="7135C430" w14:textId="77777777" w:rsidR="003176C3" w:rsidRDefault="003176C3"/>
  </w:footnote>
  <w:footnote w:id="1">
    <w:p w14:paraId="71EE54C6" w14:textId="77777777" w:rsidR="00153786" w:rsidRPr="00153786" w:rsidRDefault="00153786">
      <w:pPr>
        <w:pStyle w:val="Puslapioinaostekstas"/>
        <w:rPr>
          <w:rFonts w:ascii="Times New Roman" w:hAnsi="Times New Roman" w:cs="Times New Roman"/>
        </w:rPr>
      </w:pPr>
      <w:r w:rsidRPr="00153786">
        <w:rPr>
          <w:rStyle w:val="Puslapioinaosnuoroda"/>
          <w:rFonts w:ascii="Times New Roman" w:hAnsi="Times New Roman" w:cs="Times New Roman"/>
        </w:rPr>
        <w:footnoteRef/>
      </w:r>
      <w:r w:rsidRPr="00153786">
        <w:rPr>
          <w:rFonts w:ascii="Times New Roman" w:hAnsi="Times New Roman" w:cs="Times New Roman"/>
        </w:rPr>
        <w:t xml:space="preserve"> </w:t>
      </w:r>
      <w:bookmarkStart w:id="6" w:name="bookmark7"/>
      <w:r w:rsidRPr="00153786">
        <w:rPr>
          <w:rFonts w:ascii="Times New Roman" w:hAnsi="Times New Roman" w:cs="Times New Roman"/>
        </w:rPr>
        <w:t>2022–2033</w:t>
      </w:r>
      <w:r w:rsidR="00AE26F4">
        <w:rPr>
          <w:rFonts w:ascii="Times New Roman" w:hAnsi="Times New Roman" w:cs="Times New Roman"/>
        </w:rPr>
        <w:t> </w:t>
      </w:r>
      <w:r w:rsidRPr="00153786">
        <w:rPr>
          <w:rFonts w:ascii="Times New Roman" w:hAnsi="Times New Roman" w:cs="Times New Roman"/>
        </w:rPr>
        <w:t xml:space="preserve">metų </w:t>
      </w:r>
      <w:r w:rsidR="00AE26F4">
        <w:rPr>
          <w:rFonts w:ascii="Times New Roman" w:hAnsi="Times New Roman" w:cs="Times New Roman"/>
        </w:rPr>
        <w:t>N</w:t>
      </w:r>
      <w:r w:rsidRPr="00153786">
        <w:rPr>
          <w:rFonts w:ascii="Times New Roman" w:hAnsi="Times New Roman" w:cs="Times New Roman"/>
        </w:rPr>
        <w:t>acionalinė darbotvarkė korupcijos prevencijos klausimais patvirtinta 2022 m. birželio 28 d.</w:t>
      </w:r>
      <w:r w:rsidR="00AE26F4">
        <w:rPr>
          <w:rFonts w:ascii="Times New Roman" w:hAnsi="Times New Roman" w:cs="Times New Roman"/>
        </w:rPr>
        <w:t xml:space="preserve"> </w:t>
      </w:r>
      <w:r w:rsidR="00AE26F4" w:rsidRPr="00153786">
        <w:rPr>
          <w:rFonts w:ascii="Times New Roman" w:hAnsi="Times New Roman" w:cs="Times New Roman"/>
        </w:rPr>
        <w:t>Seimo nutarim</w:t>
      </w:r>
      <w:r w:rsidR="00AE26F4">
        <w:rPr>
          <w:rFonts w:ascii="Times New Roman" w:hAnsi="Times New Roman" w:cs="Times New Roman"/>
        </w:rPr>
        <w:t>u</w:t>
      </w:r>
      <w:r w:rsidRPr="00153786">
        <w:rPr>
          <w:rFonts w:ascii="Times New Roman" w:hAnsi="Times New Roman" w:cs="Times New Roman"/>
        </w:rPr>
        <w:t>, po vizito šalyje.</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44"/>
    <w:multiLevelType w:val="multilevel"/>
    <w:tmpl w:val="664AB7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45468"/>
    <w:multiLevelType w:val="multilevel"/>
    <w:tmpl w:val="BADADEF6"/>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7536C"/>
    <w:multiLevelType w:val="hybridMultilevel"/>
    <w:tmpl w:val="4BCC4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A40E32"/>
    <w:multiLevelType w:val="hybridMultilevel"/>
    <w:tmpl w:val="E536E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214B80"/>
    <w:multiLevelType w:val="multilevel"/>
    <w:tmpl w:val="70E46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E05A17"/>
    <w:multiLevelType w:val="hybridMultilevel"/>
    <w:tmpl w:val="F9F49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4970485">
    <w:abstractNumId w:val="0"/>
  </w:num>
  <w:num w:numId="2" w16cid:durableId="1024746727">
    <w:abstractNumId w:val="4"/>
  </w:num>
  <w:num w:numId="3" w16cid:durableId="93290245">
    <w:abstractNumId w:val="1"/>
  </w:num>
  <w:num w:numId="4" w16cid:durableId="1259870477">
    <w:abstractNumId w:val="5"/>
  </w:num>
  <w:num w:numId="5" w16cid:durableId="261035757">
    <w:abstractNumId w:val="2"/>
  </w:num>
  <w:num w:numId="6" w16cid:durableId="19870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7"/>
    <w:rsid w:val="00010488"/>
    <w:rsid w:val="00025CB0"/>
    <w:rsid w:val="00034AFD"/>
    <w:rsid w:val="00036259"/>
    <w:rsid w:val="000379D3"/>
    <w:rsid w:val="0004401E"/>
    <w:rsid w:val="00044249"/>
    <w:rsid w:val="0007022A"/>
    <w:rsid w:val="00070C11"/>
    <w:rsid w:val="00077F24"/>
    <w:rsid w:val="000862C6"/>
    <w:rsid w:val="00097710"/>
    <w:rsid w:val="000C09C7"/>
    <w:rsid w:val="000C55C1"/>
    <w:rsid w:val="000D6A11"/>
    <w:rsid w:val="000E35A6"/>
    <w:rsid w:val="000F694A"/>
    <w:rsid w:val="001062C4"/>
    <w:rsid w:val="00111F4F"/>
    <w:rsid w:val="00115294"/>
    <w:rsid w:val="001206A9"/>
    <w:rsid w:val="00120D99"/>
    <w:rsid w:val="00127F82"/>
    <w:rsid w:val="001311C4"/>
    <w:rsid w:val="0014063B"/>
    <w:rsid w:val="00143600"/>
    <w:rsid w:val="00147B25"/>
    <w:rsid w:val="00153786"/>
    <w:rsid w:val="001702E8"/>
    <w:rsid w:val="00176D03"/>
    <w:rsid w:val="00177249"/>
    <w:rsid w:val="001952B5"/>
    <w:rsid w:val="00195EE2"/>
    <w:rsid w:val="001A09B8"/>
    <w:rsid w:val="001A3449"/>
    <w:rsid w:val="001B2045"/>
    <w:rsid w:val="001C2482"/>
    <w:rsid w:val="001C462E"/>
    <w:rsid w:val="001C6B71"/>
    <w:rsid w:val="001D5FDC"/>
    <w:rsid w:val="001D6F21"/>
    <w:rsid w:val="001E5E39"/>
    <w:rsid w:val="0020048D"/>
    <w:rsid w:val="0021643A"/>
    <w:rsid w:val="00223B0F"/>
    <w:rsid w:val="00224C32"/>
    <w:rsid w:val="00227362"/>
    <w:rsid w:val="002551B1"/>
    <w:rsid w:val="0029764C"/>
    <w:rsid w:val="002C616F"/>
    <w:rsid w:val="002D392D"/>
    <w:rsid w:val="002E0575"/>
    <w:rsid w:val="002E327E"/>
    <w:rsid w:val="002E6FE3"/>
    <w:rsid w:val="00300B97"/>
    <w:rsid w:val="003176C3"/>
    <w:rsid w:val="00377021"/>
    <w:rsid w:val="003A5673"/>
    <w:rsid w:val="003D785C"/>
    <w:rsid w:val="00402C57"/>
    <w:rsid w:val="004146FA"/>
    <w:rsid w:val="00461209"/>
    <w:rsid w:val="00477054"/>
    <w:rsid w:val="00480090"/>
    <w:rsid w:val="0048223D"/>
    <w:rsid w:val="00483C77"/>
    <w:rsid w:val="00497274"/>
    <w:rsid w:val="004A0735"/>
    <w:rsid w:val="004B496D"/>
    <w:rsid w:val="004B6873"/>
    <w:rsid w:val="004D0336"/>
    <w:rsid w:val="004E0E57"/>
    <w:rsid w:val="004E4FEE"/>
    <w:rsid w:val="004E69DD"/>
    <w:rsid w:val="004E7483"/>
    <w:rsid w:val="004F4B91"/>
    <w:rsid w:val="00514D0A"/>
    <w:rsid w:val="00520A26"/>
    <w:rsid w:val="005361CC"/>
    <w:rsid w:val="00542F67"/>
    <w:rsid w:val="005627D5"/>
    <w:rsid w:val="00573507"/>
    <w:rsid w:val="005A2495"/>
    <w:rsid w:val="005A326F"/>
    <w:rsid w:val="005A4B64"/>
    <w:rsid w:val="005A72EE"/>
    <w:rsid w:val="005A77D0"/>
    <w:rsid w:val="005F0E35"/>
    <w:rsid w:val="005F131C"/>
    <w:rsid w:val="005F6E71"/>
    <w:rsid w:val="005F7D39"/>
    <w:rsid w:val="00601925"/>
    <w:rsid w:val="00602C3E"/>
    <w:rsid w:val="006236CA"/>
    <w:rsid w:val="006365A1"/>
    <w:rsid w:val="0064123A"/>
    <w:rsid w:val="00656433"/>
    <w:rsid w:val="00656BDE"/>
    <w:rsid w:val="00657E1F"/>
    <w:rsid w:val="00671ADE"/>
    <w:rsid w:val="006771CF"/>
    <w:rsid w:val="00683660"/>
    <w:rsid w:val="006A60A8"/>
    <w:rsid w:val="006C1C7B"/>
    <w:rsid w:val="006C2900"/>
    <w:rsid w:val="006C5330"/>
    <w:rsid w:val="006D4578"/>
    <w:rsid w:val="006D7206"/>
    <w:rsid w:val="007133EE"/>
    <w:rsid w:val="0072065E"/>
    <w:rsid w:val="00763ED4"/>
    <w:rsid w:val="007738E8"/>
    <w:rsid w:val="00792C18"/>
    <w:rsid w:val="00795A4E"/>
    <w:rsid w:val="00797B2A"/>
    <w:rsid w:val="007B7487"/>
    <w:rsid w:val="007C17D7"/>
    <w:rsid w:val="007C2B75"/>
    <w:rsid w:val="007C4641"/>
    <w:rsid w:val="007E6CD3"/>
    <w:rsid w:val="00803CC2"/>
    <w:rsid w:val="008147F1"/>
    <w:rsid w:val="008154EC"/>
    <w:rsid w:val="00821D9A"/>
    <w:rsid w:val="00833C92"/>
    <w:rsid w:val="00852F00"/>
    <w:rsid w:val="00855CBB"/>
    <w:rsid w:val="00860EB1"/>
    <w:rsid w:val="00896E29"/>
    <w:rsid w:val="008A119F"/>
    <w:rsid w:val="008A6109"/>
    <w:rsid w:val="008B567E"/>
    <w:rsid w:val="008C2CBB"/>
    <w:rsid w:val="008C49C2"/>
    <w:rsid w:val="008D7A4F"/>
    <w:rsid w:val="008E43AA"/>
    <w:rsid w:val="00902DC7"/>
    <w:rsid w:val="00920D9C"/>
    <w:rsid w:val="009454E3"/>
    <w:rsid w:val="009527C0"/>
    <w:rsid w:val="009924DE"/>
    <w:rsid w:val="009A6FC9"/>
    <w:rsid w:val="009B1570"/>
    <w:rsid w:val="009B78EF"/>
    <w:rsid w:val="009C09B6"/>
    <w:rsid w:val="009C0CA1"/>
    <w:rsid w:val="009D46AA"/>
    <w:rsid w:val="009E670E"/>
    <w:rsid w:val="009F13D9"/>
    <w:rsid w:val="009F7FF2"/>
    <w:rsid w:val="00A0174E"/>
    <w:rsid w:val="00A07236"/>
    <w:rsid w:val="00A25101"/>
    <w:rsid w:val="00A252B3"/>
    <w:rsid w:val="00A40B0E"/>
    <w:rsid w:val="00A4711A"/>
    <w:rsid w:val="00A56858"/>
    <w:rsid w:val="00A66CD7"/>
    <w:rsid w:val="00A80511"/>
    <w:rsid w:val="00A904B4"/>
    <w:rsid w:val="00A9053E"/>
    <w:rsid w:val="00A938ED"/>
    <w:rsid w:val="00A94AED"/>
    <w:rsid w:val="00AB5F1C"/>
    <w:rsid w:val="00AE26F4"/>
    <w:rsid w:val="00AE4A52"/>
    <w:rsid w:val="00B068CC"/>
    <w:rsid w:val="00B34360"/>
    <w:rsid w:val="00B42140"/>
    <w:rsid w:val="00B70722"/>
    <w:rsid w:val="00B91557"/>
    <w:rsid w:val="00BA1454"/>
    <w:rsid w:val="00BB0A19"/>
    <w:rsid w:val="00BB7D93"/>
    <w:rsid w:val="00BD7B04"/>
    <w:rsid w:val="00BE7075"/>
    <w:rsid w:val="00C14F60"/>
    <w:rsid w:val="00C16964"/>
    <w:rsid w:val="00C254AC"/>
    <w:rsid w:val="00C30F18"/>
    <w:rsid w:val="00C41E2F"/>
    <w:rsid w:val="00C51DEA"/>
    <w:rsid w:val="00C74875"/>
    <w:rsid w:val="00C81752"/>
    <w:rsid w:val="00CC01FC"/>
    <w:rsid w:val="00CC1943"/>
    <w:rsid w:val="00CC3146"/>
    <w:rsid w:val="00CC7681"/>
    <w:rsid w:val="00CE621E"/>
    <w:rsid w:val="00CF69B9"/>
    <w:rsid w:val="00D01C80"/>
    <w:rsid w:val="00D0605B"/>
    <w:rsid w:val="00D2054F"/>
    <w:rsid w:val="00D2440B"/>
    <w:rsid w:val="00D32C59"/>
    <w:rsid w:val="00D33339"/>
    <w:rsid w:val="00D405FD"/>
    <w:rsid w:val="00D416DC"/>
    <w:rsid w:val="00D57FF6"/>
    <w:rsid w:val="00D74D92"/>
    <w:rsid w:val="00D74D95"/>
    <w:rsid w:val="00DA36A7"/>
    <w:rsid w:val="00DC7A45"/>
    <w:rsid w:val="00DF2E0F"/>
    <w:rsid w:val="00DF5833"/>
    <w:rsid w:val="00E048E8"/>
    <w:rsid w:val="00E100C0"/>
    <w:rsid w:val="00E17836"/>
    <w:rsid w:val="00E20D9B"/>
    <w:rsid w:val="00E41A58"/>
    <w:rsid w:val="00E73CF0"/>
    <w:rsid w:val="00E73E17"/>
    <w:rsid w:val="00E862A9"/>
    <w:rsid w:val="00E90AF4"/>
    <w:rsid w:val="00E91FE4"/>
    <w:rsid w:val="00EA192D"/>
    <w:rsid w:val="00EA2A50"/>
    <w:rsid w:val="00EB4D1B"/>
    <w:rsid w:val="00EC6A68"/>
    <w:rsid w:val="00EE7AED"/>
    <w:rsid w:val="00EF0BC3"/>
    <w:rsid w:val="00EF6A7B"/>
    <w:rsid w:val="00F17B0E"/>
    <w:rsid w:val="00F2202D"/>
    <w:rsid w:val="00F309DF"/>
    <w:rsid w:val="00F327AD"/>
    <w:rsid w:val="00F42AE7"/>
    <w:rsid w:val="00F43C17"/>
    <w:rsid w:val="00F575ED"/>
    <w:rsid w:val="00F63224"/>
    <w:rsid w:val="00F7189C"/>
    <w:rsid w:val="00F82292"/>
    <w:rsid w:val="00F8579A"/>
    <w:rsid w:val="00F85BE9"/>
    <w:rsid w:val="00F91A81"/>
    <w:rsid w:val="00FA0519"/>
    <w:rsid w:val="00FA2D9D"/>
    <w:rsid w:val="00FB2E8E"/>
    <w:rsid w:val="00FC1855"/>
    <w:rsid w:val="00FE35A2"/>
    <w:rsid w:val="00FF1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CD92"/>
  <w15:docId w15:val="{45D77B11-D335-4DE3-847D-09D4C128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6"/>
      <w:szCs w:val="26"/>
      <w:u w:val="none"/>
      <w:lang w:val="lt-LT" w:eastAsia="lt-LT" w:bidi="lt-LT"/>
    </w:rPr>
  </w:style>
  <w:style w:type="character" w:customStyle="1" w:styleId="Headerorfooter3">
    <w:name w:val="Header or footer (3)_"/>
    <w:basedOn w:val="Numatytasispastraiposriftas"/>
    <w:link w:val="Headerorfooter30"/>
    <w:rPr>
      <w:rFonts w:ascii="Times New Roman" w:eastAsia="Times New Roman" w:hAnsi="Times New Roman" w:cs="Times New Roman"/>
      <w:b w:val="0"/>
      <w:bCs w:val="0"/>
      <w:i w:val="0"/>
      <w:iCs w:val="0"/>
      <w:smallCaps w:val="0"/>
      <w:strike w:val="0"/>
      <w:sz w:val="21"/>
      <w:szCs w:val="21"/>
      <w:u w:val="none"/>
      <w:lang w:val="lt-LT" w:eastAsia="lt-LT" w:bidi="lt-LT"/>
    </w:rPr>
  </w:style>
  <w:style w:type="character" w:customStyle="1" w:styleId="Headerorfooter319pt">
    <w:name w:val="Header or footer (3) + 19 pt"/>
    <w:aliases w:val="Bold"/>
    <w:basedOn w:val="Headerorfooter3"/>
    <w:rPr>
      <w:rFonts w:ascii="Times New Roman" w:eastAsia="Times New Roman" w:hAnsi="Times New Roman" w:cs="Times New Roman"/>
      <w:b/>
      <w:bCs/>
      <w:i w:val="0"/>
      <w:iCs w:val="0"/>
      <w:smallCaps w:val="0"/>
      <w:strike w:val="0"/>
      <w:color w:val="000000"/>
      <w:spacing w:val="0"/>
      <w:w w:val="100"/>
      <w:position w:val="0"/>
      <w:sz w:val="38"/>
      <w:szCs w:val="38"/>
      <w:u w:val="none"/>
      <w:lang w:val="lt-LT" w:eastAsia="lt-LT" w:bidi="lt-LT"/>
    </w:rPr>
  </w:style>
  <w:style w:type="character" w:customStyle="1" w:styleId="Headerorfooter313pt">
    <w:name w:val="Header or footer (3) + 13 pt"/>
    <w:basedOn w:val="Headerorfooter3"/>
    <w:rPr>
      <w:rFonts w:ascii="Times New Roman" w:eastAsia="Times New Roman" w:hAnsi="Times New Roman" w:cs="Times New Roman"/>
      <w:b/>
      <w:bCs/>
      <w:i w:val="0"/>
      <w:iCs w:val="0"/>
      <w:smallCaps w:val="0"/>
      <w:strike w:val="0"/>
      <w:color w:val="000000"/>
      <w:spacing w:val="0"/>
      <w:w w:val="100"/>
      <w:position w:val="0"/>
      <w:sz w:val="26"/>
      <w:szCs w:val="26"/>
      <w:u w:val="none"/>
      <w:lang w:val="lt-LT" w:eastAsia="lt-LT" w:bidi="lt-LT"/>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38"/>
      <w:szCs w:val="3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sz w:val="21"/>
      <w:szCs w:val="21"/>
      <w:u w:val="none"/>
    </w:rPr>
  </w:style>
  <w:style w:type="character" w:customStyle="1" w:styleId="Heading214pt">
    <w:name w:val="Heading #2 + 14 pt"/>
    <w:basedOn w:val="Heading2"/>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en-GB" w:bidi="en-GB"/>
    </w:rPr>
  </w:style>
  <w:style w:type="character" w:customStyle="1" w:styleId="Heading2105pt">
    <w:name w:val="Heading #2 + 10.5 pt"/>
    <w:basedOn w:val="Heading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en-GB" w:bidi="en-GB"/>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iCs/>
      <w:smallCaps w:val="0"/>
      <w:strike w:val="0"/>
      <w:sz w:val="13"/>
      <w:szCs w:val="13"/>
      <w:u w:val="none"/>
    </w:rPr>
  </w:style>
  <w:style w:type="character" w:customStyle="1" w:styleId="Heading12">
    <w:name w:val="Heading #1 (2)_"/>
    <w:basedOn w:val="Numatytasispastraiposriftas"/>
    <w:link w:val="Heading120"/>
    <w:rPr>
      <w:rFonts w:ascii="Times New Roman" w:eastAsia="Times New Roman" w:hAnsi="Times New Roman" w:cs="Times New Roman"/>
      <w:b w:val="0"/>
      <w:bCs w:val="0"/>
      <w:i w:val="0"/>
      <w:iCs w:val="0"/>
      <w:smallCaps w:val="0"/>
      <w:strike w:val="0"/>
      <w:sz w:val="36"/>
      <w:szCs w:val="36"/>
      <w:u w:val="none"/>
    </w:rPr>
  </w:style>
  <w:style w:type="character" w:customStyle="1" w:styleId="Picturecaption">
    <w:name w:val="Picture caption_"/>
    <w:basedOn w:val="Numatytasispastraiposriftas"/>
    <w:link w:val="Picturecaption0"/>
    <w:rPr>
      <w:rFonts w:ascii="Times New Roman" w:eastAsia="Times New Roman" w:hAnsi="Times New Roman" w:cs="Times New Roman"/>
      <w:b/>
      <w:bCs/>
      <w:i w:val="0"/>
      <w:iCs w:val="0"/>
      <w:smallCaps w:val="0"/>
      <w:strike w:val="0"/>
      <w:sz w:val="16"/>
      <w:szCs w:val="16"/>
      <w:u w:val="none"/>
    </w:rPr>
  </w:style>
  <w:style w:type="character" w:customStyle="1" w:styleId="Picturecaption1">
    <w:name w:val="Picture caption"/>
    <w:basedOn w:val="Picturecaption"/>
    <w:rPr>
      <w:rFonts w:ascii="Times New Roman" w:eastAsia="Times New Roman" w:hAnsi="Times New Roman" w:cs="Times New Roman"/>
      <w:b/>
      <w:bCs/>
      <w:i w:val="0"/>
      <w:iCs w:val="0"/>
      <w:smallCaps w:val="0"/>
      <w:strike w:val="0"/>
      <w:color w:val="000000"/>
      <w:spacing w:val="0"/>
      <w:w w:val="100"/>
      <w:position w:val="0"/>
      <w:sz w:val="16"/>
      <w:szCs w:val="16"/>
      <w:u w:val="none"/>
      <w:lang w:val="lt-LT" w:eastAsia="en-GB" w:bidi="en-GB"/>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16"/>
      <w:szCs w:val="16"/>
      <w:u w:val="none"/>
    </w:rPr>
  </w:style>
  <w:style w:type="character" w:customStyle="1" w:styleId="Bodytext6">
    <w:name w:val="Body text (6)_"/>
    <w:basedOn w:val="Numatytasispastraiposriftas"/>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en-GB" w:bidi="en-GB"/>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21"/>
      <w:szCs w:val="21"/>
      <w:u w:val="none"/>
    </w:rPr>
  </w:style>
  <w:style w:type="character" w:customStyle="1" w:styleId="Bodytext7">
    <w:name w:val="Body text (7)_"/>
    <w:basedOn w:val="Numatytasispastraiposriftas"/>
    <w:link w:val="Bodytext70"/>
    <w:rPr>
      <w:rFonts w:ascii="Times New Roman" w:eastAsia="Times New Roman" w:hAnsi="Times New Roman" w:cs="Times New Roman"/>
      <w:b w:val="0"/>
      <w:bCs w:val="0"/>
      <w:i/>
      <w:iCs/>
      <w:smallCaps w:val="0"/>
      <w:strike w:val="0"/>
      <w:sz w:val="21"/>
      <w:szCs w:val="21"/>
      <w:u w:val="none"/>
    </w:rPr>
  </w:style>
  <w:style w:type="character" w:customStyle="1" w:styleId="Headerorfooter4">
    <w:name w:val="Header or footer (4)_"/>
    <w:basedOn w:val="Numatytasispastraiposriftas"/>
    <w:link w:val="Headerorfooter40"/>
    <w:rPr>
      <w:rFonts w:ascii="Times New Roman" w:eastAsia="Times New Roman" w:hAnsi="Times New Roman" w:cs="Times New Roman"/>
      <w:b w:val="0"/>
      <w:bCs w:val="0"/>
      <w:i w:val="0"/>
      <w:iCs w:val="0"/>
      <w:smallCaps w:val="0"/>
      <w:strike w:val="0"/>
      <w:sz w:val="14"/>
      <w:szCs w:val="14"/>
      <w:u w:val="none"/>
    </w:rPr>
  </w:style>
  <w:style w:type="character" w:customStyle="1" w:styleId="Bodytext8">
    <w:name w:val="Body text (8)_"/>
    <w:basedOn w:val="Numatytasispastraiposriftas"/>
    <w:link w:val="Bodytext80"/>
    <w:rPr>
      <w:rFonts w:ascii="Times New Roman" w:eastAsia="Times New Roman" w:hAnsi="Times New Roman" w:cs="Times New Roman"/>
      <w:b w:val="0"/>
      <w:bCs w:val="0"/>
      <w:i w:val="0"/>
      <w:iCs w:val="0"/>
      <w:smallCaps w:val="0"/>
      <w:strike w:val="0"/>
      <w:sz w:val="16"/>
      <w:szCs w:val="16"/>
      <w:u w:val="none"/>
    </w:rPr>
  </w:style>
  <w:style w:type="paragraph" w:customStyle="1" w:styleId="Headerorfooter20">
    <w:name w:val="Header or footer (2)"/>
    <w:basedOn w:val="prastasis"/>
    <w:link w:val="Headerorfooter2"/>
    <w:pPr>
      <w:shd w:val="clear" w:color="auto" w:fill="FFFFFF"/>
      <w:spacing w:line="0" w:lineRule="atLeast"/>
    </w:pPr>
    <w:rPr>
      <w:rFonts w:ascii="Times New Roman" w:eastAsia="Times New Roman" w:hAnsi="Times New Roman" w:cs="Times New Roman"/>
      <w:sz w:val="26"/>
      <w:szCs w:val="26"/>
      <w:lang w:eastAsia="lt-LT" w:bidi="lt-LT"/>
    </w:rPr>
  </w:style>
  <w:style w:type="paragraph" w:customStyle="1" w:styleId="Headerorfooter30">
    <w:name w:val="Header or footer (3)"/>
    <w:basedOn w:val="prastasis"/>
    <w:link w:val="Headerorfooter3"/>
    <w:pPr>
      <w:shd w:val="clear" w:color="auto" w:fill="FFFFFF"/>
      <w:spacing w:line="0" w:lineRule="atLeast"/>
    </w:pPr>
    <w:rPr>
      <w:rFonts w:ascii="Times New Roman" w:eastAsia="Times New Roman" w:hAnsi="Times New Roman" w:cs="Times New Roman"/>
      <w:sz w:val="21"/>
      <w:szCs w:val="21"/>
      <w:lang w:eastAsia="lt-LT" w:bidi="lt-LT"/>
    </w:rPr>
  </w:style>
  <w:style w:type="paragraph" w:customStyle="1" w:styleId="Heading10">
    <w:name w:val="Heading #1"/>
    <w:basedOn w:val="prastasis"/>
    <w:link w:val="Heading1"/>
    <w:pPr>
      <w:shd w:val="clear" w:color="auto" w:fill="FFFFFF"/>
      <w:spacing w:after="1260" w:line="461" w:lineRule="exact"/>
      <w:outlineLvl w:val="0"/>
    </w:pPr>
    <w:rPr>
      <w:rFonts w:ascii="Times New Roman" w:eastAsia="Times New Roman" w:hAnsi="Times New Roman" w:cs="Times New Roman"/>
      <w:b/>
      <w:bCs/>
      <w:sz w:val="38"/>
      <w:szCs w:val="38"/>
    </w:rPr>
  </w:style>
  <w:style w:type="paragraph" w:customStyle="1" w:styleId="Bodytext20">
    <w:name w:val="Body text (2)"/>
    <w:basedOn w:val="prastasis"/>
    <w:link w:val="Bodytext2"/>
    <w:pPr>
      <w:shd w:val="clear" w:color="auto" w:fill="FFFFFF"/>
      <w:spacing w:line="240" w:lineRule="exact"/>
      <w:ind w:hanging="120"/>
    </w:pPr>
    <w:rPr>
      <w:rFonts w:ascii="Times New Roman" w:eastAsia="Times New Roman" w:hAnsi="Times New Roman" w:cs="Times New Roman"/>
      <w:sz w:val="21"/>
      <w:szCs w:val="21"/>
    </w:rPr>
  </w:style>
  <w:style w:type="paragraph" w:customStyle="1" w:styleId="Heading20">
    <w:name w:val="Heading #2"/>
    <w:basedOn w:val="prastasis"/>
    <w:link w:val="Heading2"/>
    <w:pPr>
      <w:shd w:val="clear" w:color="auto" w:fill="FFFFFF"/>
      <w:spacing w:before="1260" w:line="240" w:lineRule="exact"/>
      <w:outlineLvl w:val="1"/>
    </w:pPr>
    <w:rPr>
      <w:rFonts w:ascii="Times New Roman" w:eastAsia="Times New Roman" w:hAnsi="Times New Roman" w:cs="Times New Roman"/>
      <w:b/>
      <w:bCs/>
    </w:rPr>
  </w:style>
  <w:style w:type="paragraph" w:customStyle="1" w:styleId="Bodytext30">
    <w:name w:val="Body text (3)"/>
    <w:basedOn w:val="prastasis"/>
    <w:link w:val="Bodytext3"/>
    <w:pPr>
      <w:shd w:val="clear" w:color="auto" w:fill="FFFFFF"/>
      <w:spacing w:line="240" w:lineRule="exact"/>
      <w:ind w:hanging="420"/>
    </w:pPr>
    <w:rPr>
      <w:rFonts w:ascii="Times New Roman" w:eastAsia="Times New Roman" w:hAnsi="Times New Roman" w:cs="Times New Roman"/>
      <w:b/>
      <w:bCs/>
      <w:sz w:val="21"/>
      <w:szCs w:val="21"/>
    </w:rPr>
  </w:style>
  <w:style w:type="paragraph" w:customStyle="1" w:styleId="Bodytext40">
    <w:name w:val="Body text (4)"/>
    <w:basedOn w:val="prastasis"/>
    <w:link w:val="Bodytext4"/>
    <w:pPr>
      <w:shd w:val="clear" w:color="auto" w:fill="FFFFFF"/>
      <w:spacing w:after="180" w:line="0" w:lineRule="atLeast"/>
    </w:pPr>
    <w:rPr>
      <w:rFonts w:ascii="Times New Roman" w:eastAsia="Times New Roman" w:hAnsi="Times New Roman" w:cs="Times New Roman"/>
      <w:sz w:val="28"/>
      <w:szCs w:val="28"/>
    </w:rPr>
  </w:style>
  <w:style w:type="paragraph" w:customStyle="1" w:styleId="Bodytext50">
    <w:name w:val="Body text (5)"/>
    <w:basedOn w:val="prastasis"/>
    <w:link w:val="Bodytext5"/>
    <w:pPr>
      <w:shd w:val="clear" w:color="auto" w:fill="FFFFFF"/>
      <w:spacing w:before="180" w:after="180" w:line="0" w:lineRule="atLeast"/>
      <w:jc w:val="right"/>
    </w:pPr>
    <w:rPr>
      <w:rFonts w:ascii="Times New Roman" w:eastAsia="Times New Roman" w:hAnsi="Times New Roman" w:cs="Times New Roman"/>
      <w:i/>
      <w:iCs/>
      <w:sz w:val="13"/>
      <w:szCs w:val="13"/>
    </w:rPr>
  </w:style>
  <w:style w:type="paragraph" w:customStyle="1" w:styleId="Heading120">
    <w:name w:val="Heading #1 (2)"/>
    <w:basedOn w:val="prastasis"/>
    <w:link w:val="Heading12"/>
    <w:pPr>
      <w:shd w:val="clear" w:color="auto" w:fill="FFFFFF"/>
      <w:spacing w:before="120" w:line="0" w:lineRule="atLeast"/>
      <w:outlineLvl w:val="0"/>
    </w:pPr>
    <w:rPr>
      <w:rFonts w:ascii="Times New Roman" w:eastAsia="Times New Roman" w:hAnsi="Times New Roman" w:cs="Times New Roman"/>
      <w:sz w:val="36"/>
      <w:szCs w:val="36"/>
    </w:rPr>
  </w:style>
  <w:style w:type="paragraph" w:customStyle="1" w:styleId="Picturecaption0">
    <w:name w:val="Picture caption"/>
    <w:basedOn w:val="prastasis"/>
    <w:link w:val="Picturecaption"/>
    <w:pPr>
      <w:shd w:val="clear" w:color="auto" w:fill="FFFFFF"/>
      <w:spacing w:line="0" w:lineRule="atLeast"/>
    </w:pPr>
    <w:rPr>
      <w:rFonts w:ascii="Times New Roman" w:eastAsia="Times New Roman" w:hAnsi="Times New Roman" w:cs="Times New Roman"/>
      <w:b/>
      <w:bCs/>
      <w:sz w:val="16"/>
      <w:szCs w:val="16"/>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b/>
      <w:bCs/>
      <w:sz w:val="16"/>
      <w:szCs w:val="16"/>
    </w:rPr>
  </w:style>
  <w:style w:type="paragraph" w:customStyle="1" w:styleId="Bodytext60">
    <w:name w:val="Body text (6)"/>
    <w:basedOn w:val="prastasis"/>
    <w:link w:val="Bodytext6"/>
    <w:pPr>
      <w:shd w:val="clear" w:color="auto" w:fill="FFFFFF"/>
      <w:spacing w:line="514" w:lineRule="exact"/>
      <w:jc w:val="both"/>
    </w:pPr>
    <w:rPr>
      <w:rFonts w:ascii="Times New Roman" w:eastAsia="Times New Roman" w:hAnsi="Times New Roman" w:cs="Times New Roman"/>
      <w:b/>
      <w:bCs/>
      <w:sz w:val="28"/>
      <w:szCs w:val="28"/>
    </w:rPr>
  </w:style>
  <w:style w:type="paragraph" w:customStyle="1" w:styleId="Heading30">
    <w:name w:val="Heading #3"/>
    <w:basedOn w:val="prastasis"/>
    <w:link w:val="Heading3"/>
    <w:pPr>
      <w:shd w:val="clear" w:color="auto" w:fill="FFFFFF"/>
      <w:spacing w:before="180" w:after="180" w:line="0" w:lineRule="atLeast"/>
      <w:jc w:val="both"/>
      <w:outlineLvl w:val="2"/>
    </w:pPr>
    <w:rPr>
      <w:rFonts w:ascii="Times New Roman" w:eastAsia="Times New Roman" w:hAnsi="Times New Roman" w:cs="Times New Roman"/>
      <w:b/>
      <w:bCs/>
      <w:sz w:val="21"/>
      <w:szCs w:val="21"/>
    </w:rPr>
  </w:style>
  <w:style w:type="paragraph" w:customStyle="1" w:styleId="Bodytext70">
    <w:name w:val="Body text (7)"/>
    <w:basedOn w:val="prastasis"/>
    <w:link w:val="Bodytext7"/>
    <w:pPr>
      <w:shd w:val="clear" w:color="auto" w:fill="FFFFFF"/>
      <w:spacing w:before="180" w:after="60" w:line="240" w:lineRule="exact"/>
      <w:jc w:val="both"/>
    </w:pPr>
    <w:rPr>
      <w:rFonts w:ascii="Times New Roman" w:eastAsia="Times New Roman" w:hAnsi="Times New Roman" w:cs="Times New Roman"/>
      <w:i/>
      <w:iCs/>
      <w:sz w:val="21"/>
      <w:szCs w:val="21"/>
    </w:rPr>
  </w:style>
  <w:style w:type="paragraph" w:customStyle="1" w:styleId="Headerorfooter40">
    <w:name w:val="Header or footer (4)"/>
    <w:basedOn w:val="prastasis"/>
    <w:link w:val="Headerorfooter4"/>
    <w:pPr>
      <w:shd w:val="clear" w:color="auto" w:fill="FFFFFF"/>
      <w:spacing w:line="0" w:lineRule="atLeast"/>
    </w:pPr>
    <w:rPr>
      <w:rFonts w:ascii="Times New Roman" w:eastAsia="Times New Roman" w:hAnsi="Times New Roman" w:cs="Times New Roman"/>
      <w:sz w:val="14"/>
      <w:szCs w:val="14"/>
    </w:rPr>
  </w:style>
  <w:style w:type="paragraph" w:customStyle="1" w:styleId="Bodytext80">
    <w:name w:val="Body text (8)"/>
    <w:basedOn w:val="prastasis"/>
    <w:link w:val="Bodytext8"/>
    <w:pPr>
      <w:shd w:val="clear" w:color="auto" w:fill="FFFFFF"/>
      <w:spacing w:before="660" w:line="211" w:lineRule="exact"/>
      <w:jc w:val="both"/>
    </w:pPr>
    <w:rPr>
      <w:rFonts w:ascii="Times New Roman" w:eastAsia="Times New Roman" w:hAnsi="Times New Roman" w:cs="Times New Roman"/>
      <w:sz w:val="16"/>
      <w:szCs w:val="16"/>
    </w:rPr>
  </w:style>
  <w:style w:type="table" w:styleId="Lentelstinklelis">
    <w:name w:val="Table Grid"/>
    <w:basedOn w:val="prastojilentel"/>
    <w:uiPriority w:val="39"/>
    <w:rsid w:val="00CF6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53786"/>
    <w:rPr>
      <w:sz w:val="20"/>
      <w:szCs w:val="20"/>
    </w:rPr>
  </w:style>
  <w:style w:type="character" w:customStyle="1" w:styleId="PuslapioinaostekstasDiagrama">
    <w:name w:val="Puslapio išnašos tekstas Diagrama"/>
    <w:basedOn w:val="Numatytasispastraiposriftas"/>
    <w:link w:val="Puslapioinaostekstas"/>
    <w:uiPriority w:val="99"/>
    <w:semiHidden/>
    <w:rsid w:val="00153786"/>
    <w:rPr>
      <w:color w:val="000000"/>
      <w:sz w:val="20"/>
      <w:szCs w:val="20"/>
    </w:rPr>
  </w:style>
  <w:style w:type="character" w:styleId="Puslapioinaosnuoroda">
    <w:name w:val="footnote reference"/>
    <w:basedOn w:val="Numatytasispastraiposriftas"/>
    <w:uiPriority w:val="99"/>
    <w:semiHidden/>
    <w:unhideWhenUsed/>
    <w:rsid w:val="00153786"/>
    <w:rPr>
      <w:vertAlign w:val="superscript"/>
    </w:rPr>
  </w:style>
  <w:style w:type="paragraph" w:styleId="Antrats">
    <w:name w:val="header"/>
    <w:basedOn w:val="prastasis"/>
    <w:link w:val="AntratsDiagrama"/>
    <w:uiPriority w:val="99"/>
    <w:unhideWhenUsed/>
    <w:rsid w:val="001952B5"/>
    <w:pPr>
      <w:tabs>
        <w:tab w:val="center" w:pos="4513"/>
        <w:tab w:val="right" w:pos="9026"/>
      </w:tabs>
    </w:pPr>
  </w:style>
  <w:style w:type="character" w:customStyle="1" w:styleId="AntratsDiagrama">
    <w:name w:val="Antraštės Diagrama"/>
    <w:basedOn w:val="Numatytasispastraiposriftas"/>
    <w:link w:val="Antrats"/>
    <w:uiPriority w:val="99"/>
    <w:rsid w:val="001952B5"/>
    <w:rPr>
      <w:color w:val="000000"/>
    </w:rPr>
  </w:style>
  <w:style w:type="paragraph" w:styleId="Porat">
    <w:name w:val="footer"/>
    <w:basedOn w:val="prastasis"/>
    <w:link w:val="PoratDiagrama"/>
    <w:uiPriority w:val="99"/>
    <w:unhideWhenUsed/>
    <w:rsid w:val="001952B5"/>
    <w:pPr>
      <w:tabs>
        <w:tab w:val="center" w:pos="4513"/>
        <w:tab w:val="right" w:pos="9026"/>
      </w:tabs>
    </w:pPr>
  </w:style>
  <w:style w:type="character" w:customStyle="1" w:styleId="PoratDiagrama">
    <w:name w:val="Poraštė Diagrama"/>
    <w:basedOn w:val="Numatytasispastraiposriftas"/>
    <w:link w:val="Porat"/>
    <w:uiPriority w:val="99"/>
    <w:rsid w:val="001952B5"/>
    <w:rPr>
      <w:color w:val="000000"/>
    </w:rPr>
  </w:style>
  <w:style w:type="paragraph" w:styleId="Sraopastraipa">
    <w:name w:val="List Paragraph"/>
    <w:basedOn w:val="prastasis"/>
    <w:uiPriority w:val="34"/>
    <w:qFormat/>
    <w:rsid w:val="00DF5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docs.org/en/CAC/COSP/IRG/I/1/1/Add.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2A2E-1A9A-4879-A1DA-A9B2EC28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6601</Words>
  <Characters>48852</Characters>
  <Application>Microsoft Office Word</Application>
  <DocSecurity>4</DocSecurity>
  <Lines>740</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cp:lastModifiedBy>Agnė Goborovienė</cp:lastModifiedBy>
  <cp:revision>2</cp:revision>
  <dcterms:created xsi:type="dcterms:W3CDTF">2025-11-07T12:39:00Z</dcterms:created>
  <dcterms:modified xsi:type="dcterms:W3CDTF">2025-11-07T12:39:00Z</dcterms:modified>
</cp:coreProperties>
</file>